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0B2" w14:textId="77777777" w:rsidR="003239DB" w:rsidRDefault="003239DB" w:rsidP="003239DB">
      <w:pPr>
        <w:spacing w:after="0"/>
        <w:ind w:left="7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№2</w:t>
      </w:r>
    </w:p>
    <w:p w14:paraId="4C9A5C8B" w14:textId="77777777" w:rsidR="003239DB" w:rsidRDefault="003239DB" w:rsidP="003239DB">
      <w:pPr>
        <w:spacing w:after="0"/>
        <w:ind w:left="7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договору про постачання           електричної енергії споживачу №__________________________</w:t>
      </w:r>
    </w:p>
    <w:p w14:paraId="58DD1CF5" w14:textId="6977C6FA" w:rsidR="003239DB" w:rsidRDefault="003239DB" w:rsidP="003239DB">
      <w:pPr>
        <w:spacing w:after="0"/>
        <w:ind w:left="7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 «____» ___________ 202</w:t>
      </w:r>
      <w:r w:rsidR="00540BCC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 xml:space="preserve"> р.</w:t>
      </w:r>
    </w:p>
    <w:p w14:paraId="10B3A0C2" w14:textId="77777777" w:rsidR="00855942" w:rsidRPr="009F5CD9" w:rsidRDefault="00855942" w:rsidP="00855942">
      <w:pPr>
        <w:pStyle w:val="a6"/>
        <w:spacing w:before="9"/>
      </w:pPr>
    </w:p>
    <w:p w14:paraId="562AEAD2" w14:textId="0D3D9EB7" w:rsidR="00855942" w:rsidRPr="008F4FD3" w:rsidRDefault="00855942" w:rsidP="009F5CD9">
      <w:pPr>
        <w:pStyle w:val="1"/>
        <w:tabs>
          <w:tab w:val="left" w:pos="7938"/>
        </w:tabs>
        <w:spacing w:before="90"/>
        <w:ind w:left="1985" w:right="2456"/>
        <w:jc w:val="center"/>
      </w:pPr>
      <w:bookmarkStart w:id="0" w:name="КОМЕРЦІЙНА_ПРОПОЗИЦІЯ_«ФІКСОВАНА_ЦІНА_–_"/>
      <w:bookmarkEnd w:id="0"/>
      <w:r w:rsidRPr="008F4FD3">
        <w:t>КОМЕРЦІЙНА ПРОПОЗИЦІЯ «ФІКСОВАНА ЦІНА –9Б»</w:t>
      </w:r>
    </w:p>
    <w:p w14:paraId="477F6AE8" w14:textId="77777777" w:rsidR="00855942" w:rsidRPr="008F4FD3" w:rsidRDefault="00855942" w:rsidP="00855942">
      <w:pPr>
        <w:pStyle w:val="a6"/>
        <w:spacing w:before="1"/>
        <w:rPr>
          <w:b/>
        </w:rPr>
      </w:pPr>
    </w:p>
    <w:p w14:paraId="7E352057" w14:textId="560E4C7C" w:rsidR="00855942" w:rsidRPr="008F4FD3" w:rsidRDefault="00855942" w:rsidP="00855942">
      <w:pPr>
        <w:pStyle w:val="a6"/>
        <w:tabs>
          <w:tab w:val="left" w:pos="8956"/>
        </w:tabs>
        <w:ind w:left="765"/>
        <w:jc w:val="both"/>
      </w:pPr>
      <w:r w:rsidRPr="008F4FD3">
        <w:rPr>
          <w:w w:val="99"/>
          <w:u w:val="single"/>
        </w:rPr>
        <w:t xml:space="preserve"> </w:t>
      </w:r>
      <w:r w:rsidRPr="008F4FD3">
        <w:rPr>
          <w:u w:val="single"/>
        </w:rPr>
        <w:tab/>
      </w:r>
      <w:r w:rsidR="009C5E1A" w:rsidRPr="008F4FD3">
        <w:rPr>
          <w:u w:val="single"/>
        </w:rPr>
        <w:t>________</w:t>
      </w:r>
      <w:r w:rsidRPr="008F4FD3">
        <w:t>(далі -</w:t>
      </w:r>
      <w:r w:rsidRPr="008F4FD3">
        <w:rPr>
          <w:spacing w:val="-8"/>
        </w:rPr>
        <w:t xml:space="preserve"> </w:t>
      </w:r>
      <w:r w:rsidRPr="008F4FD3">
        <w:t>Споживач)</w:t>
      </w:r>
    </w:p>
    <w:p w14:paraId="2257A4B6" w14:textId="6F394E33" w:rsidR="00327219" w:rsidRPr="008F4FD3" w:rsidRDefault="00855942" w:rsidP="009C5E1A">
      <w:pPr>
        <w:pStyle w:val="a6"/>
        <w:spacing w:before="19" w:line="259" w:lineRule="auto"/>
        <w:ind w:left="200" w:right="117" w:firstLine="605"/>
        <w:jc w:val="both"/>
        <w:rPr>
          <w:w w:val="99"/>
        </w:rPr>
      </w:pPr>
      <w:r w:rsidRPr="008F4FD3">
        <w:t>ТОВАРИСТВО</w:t>
      </w:r>
      <w:r w:rsidRPr="008F4FD3">
        <w:rPr>
          <w:spacing w:val="-15"/>
        </w:rPr>
        <w:t xml:space="preserve"> </w:t>
      </w:r>
      <w:r w:rsidRPr="008F4FD3">
        <w:t>З</w:t>
      </w:r>
      <w:r w:rsidRPr="008F4FD3">
        <w:rPr>
          <w:spacing w:val="-12"/>
        </w:rPr>
        <w:t xml:space="preserve"> </w:t>
      </w:r>
      <w:r w:rsidRPr="008F4FD3">
        <w:t>ОБМЕЖЕНОЮ</w:t>
      </w:r>
      <w:r w:rsidRPr="008F4FD3">
        <w:rPr>
          <w:spacing w:val="-11"/>
        </w:rPr>
        <w:t xml:space="preserve"> </w:t>
      </w:r>
      <w:r w:rsidRPr="008F4FD3">
        <w:t>ВІДПОВІДАЛЬНІСТЮ</w:t>
      </w:r>
      <w:r w:rsidRPr="008F4FD3">
        <w:rPr>
          <w:spacing w:val="-12"/>
        </w:rPr>
        <w:t xml:space="preserve"> </w:t>
      </w:r>
      <w:r w:rsidRPr="008F4FD3">
        <w:t>«</w:t>
      </w:r>
      <w:r w:rsidR="00CC6B34" w:rsidRPr="008F4FD3">
        <w:t>ЛЬВІВГАЗ ЗБУТ</w:t>
      </w:r>
      <w:r w:rsidRPr="008F4FD3">
        <w:t>»,</w:t>
      </w:r>
      <w:r w:rsidRPr="008F4FD3">
        <w:rPr>
          <w:spacing w:val="-13"/>
        </w:rPr>
        <w:t xml:space="preserve"> </w:t>
      </w:r>
      <w:r w:rsidRPr="008F4FD3">
        <w:t>(далі</w:t>
      </w:r>
      <w:r w:rsidRPr="008F4FD3">
        <w:rPr>
          <w:spacing w:val="-14"/>
        </w:rPr>
        <w:t xml:space="preserve"> </w:t>
      </w:r>
      <w:r w:rsidRPr="008F4FD3">
        <w:t>-</w:t>
      </w:r>
      <w:r w:rsidRPr="008F4FD3">
        <w:rPr>
          <w:spacing w:val="-16"/>
        </w:rPr>
        <w:t xml:space="preserve"> </w:t>
      </w:r>
      <w:r w:rsidRPr="008F4FD3">
        <w:t>Постачальник),</w:t>
      </w:r>
      <w:r w:rsidRPr="008F4FD3">
        <w:rPr>
          <w:spacing w:val="-14"/>
        </w:rPr>
        <w:t xml:space="preserve"> </w:t>
      </w:r>
      <w:r w:rsidRPr="008F4FD3">
        <w:t>яке</w:t>
      </w:r>
      <w:r w:rsidRPr="008F4FD3">
        <w:rPr>
          <w:spacing w:val="-14"/>
        </w:rPr>
        <w:t xml:space="preserve"> </w:t>
      </w:r>
      <w:r w:rsidRPr="008F4FD3">
        <w:t>діє</w:t>
      </w:r>
      <w:r w:rsidRPr="008F4FD3">
        <w:rPr>
          <w:spacing w:val="-12"/>
        </w:rPr>
        <w:t xml:space="preserve"> </w:t>
      </w:r>
      <w:r w:rsidRPr="008F4FD3">
        <w:t>на</w:t>
      </w:r>
      <w:r w:rsidRPr="008F4FD3">
        <w:rPr>
          <w:spacing w:val="-1"/>
          <w:w w:val="99"/>
        </w:rPr>
        <w:t xml:space="preserve"> </w:t>
      </w:r>
      <w:r w:rsidRPr="008F4FD3">
        <w:t>підставі</w:t>
      </w:r>
      <w:r w:rsidRPr="008F4FD3">
        <w:rPr>
          <w:spacing w:val="22"/>
        </w:rPr>
        <w:t xml:space="preserve"> </w:t>
      </w:r>
      <w:r w:rsidRPr="008F4FD3">
        <w:t>ліцензії</w:t>
      </w:r>
      <w:r w:rsidRPr="008F4FD3">
        <w:rPr>
          <w:spacing w:val="24"/>
        </w:rPr>
        <w:t xml:space="preserve"> </w:t>
      </w:r>
      <w:r w:rsidRPr="008F4FD3">
        <w:t>на</w:t>
      </w:r>
      <w:r w:rsidRPr="008F4FD3">
        <w:rPr>
          <w:spacing w:val="20"/>
        </w:rPr>
        <w:t xml:space="preserve"> </w:t>
      </w:r>
      <w:r w:rsidRPr="008F4FD3">
        <w:t>право</w:t>
      </w:r>
      <w:r w:rsidRPr="008F4FD3">
        <w:rPr>
          <w:spacing w:val="25"/>
        </w:rPr>
        <w:t xml:space="preserve"> </w:t>
      </w:r>
      <w:r w:rsidRPr="008F4FD3">
        <w:t>провадження</w:t>
      </w:r>
      <w:r w:rsidRPr="008F4FD3">
        <w:rPr>
          <w:spacing w:val="20"/>
        </w:rPr>
        <w:t xml:space="preserve"> </w:t>
      </w:r>
      <w:r w:rsidRPr="008F4FD3">
        <w:t>господарської</w:t>
      </w:r>
      <w:r w:rsidRPr="008F4FD3">
        <w:rPr>
          <w:spacing w:val="23"/>
        </w:rPr>
        <w:t xml:space="preserve"> </w:t>
      </w:r>
      <w:r w:rsidRPr="008F4FD3">
        <w:t>діяльності</w:t>
      </w:r>
      <w:r w:rsidRPr="008F4FD3">
        <w:rPr>
          <w:spacing w:val="22"/>
        </w:rPr>
        <w:t xml:space="preserve"> </w:t>
      </w:r>
      <w:r w:rsidRPr="008F4FD3">
        <w:t>з</w:t>
      </w:r>
      <w:r w:rsidRPr="008F4FD3">
        <w:rPr>
          <w:spacing w:val="19"/>
        </w:rPr>
        <w:t xml:space="preserve"> </w:t>
      </w:r>
      <w:r w:rsidRPr="008F4FD3">
        <w:t>постачання</w:t>
      </w:r>
      <w:r w:rsidRPr="008F4FD3">
        <w:rPr>
          <w:spacing w:val="23"/>
        </w:rPr>
        <w:t xml:space="preserve"> </w:t>
      </w:r>
      <w:r w:rsidRPr="008F4FD3">
        <w:t>електричної</w:t>
      </w:r>
      <w:r w:rsidRPr="008F4FD3">
        <w:rPr>
          <w:spacing w:val="22"/>
        </w:rPr>
        <w:t xml:space="preserve"> </w:t>
      </w:r>
      <w:r w:rsidRPr="008F4FD3">
        <w:t>енергії</w:t>
      </w:r>
      <w:r w:rsidRPr="008F4FD3">
        <w:rPr>
          <w:spacing w:val="21"/>
        </w:rPr>
        <w:t xml:space="preserve"> </w:t>
      </w:r>
      <w:r w:rsidRPr="008F4FD3">
        <w:t>споживачу</w:t>
      </w:r>
      <w:r w:rsidRPr="008F4FD3">
        <w:rPr>
          <w:w w:val="99"/>
        </w:rPr>
        <w:t xml:space="preserve"> </w:t>
      </w:r>
      <w:r w:rsidRPr="008F4FD3">
        <w:t>(постанова</w:t>
      </w:r>
      <w:r w:rsidRPr="008F4FD3">
        <w:rPr>
          <w:spacing w:val="-21"/>
        </w:rPr>
        <w:t xml:space="preserve"> </w:t>
      </w:r>
      <w:r w:rsidRPr="008F4FD3">
        <w:t>Національної</w:t>
      </w:r>
      <w:r w:rsidRPr="008F4FD3">
        <w:rPr>
          <w:spacing w:val="-20"/>
        </w:rPr>
        <w:t xml:space="preserve"> </w:t>
      </w:r>
      <w:r w:rsidRPr="008F4FD3">
        <w:t>комісії,</w:t>
      </w:r>
      <w:r w:rsidRPr="008F4FD3">
        <w:rPr>
          <w:spacing w:val="-20"/>
        </w:rPr>
        <w:t xml:space="preserve"> </w:t>
      </w:r>
      <w:r w:rsidRPr="008F4FD3">
        <w:t>що</w:t>
      </w:r>
      <w:r w:rsidRPr="008F4FD3">
        <w:rPr>
          <w:spacing w:val="-18"/>
        </w:rPr>
        <w:t xml:space="preserve"> </w:t>
      </w:r>
      <w:r w:rsidRPr="008F4FD3">
        <w:t>здійснює</w:t>
      </w:r>
      <w:r w:rsidRPr="008F4FD3">
        <w:rPr>
          <w:spacing w:val="-20"/>
        </w:rPr>
        <w:t xml:space="preserve"> </w:t>
      </w:r>
      <w:r w:rsidRPr="008F4FD3">
        <w:t>державне</w:t>
      </w:r>
      <w:r w:rsidRPr="008F4FD3">
        <w:rPr>
          <w:spacing w:val="-18"/>
        </w:rPr>
        <w:t xml:space="preserve"> </w:t>
      </w:r>
      <w:r w:rsidRPr="008F4FD3">
        <w:t>регулювання</w:t>
      </w:r>
      <w:r w:rsidRPr="008F4FD3">
        <w:rPr>
          <w:spacing w:val="-21"/>
        </w:rPr>
        <w:t xml:space="preserve"> </w:t>
      </w:r>
      <w:r w:rsidRPr="008F4FD3">
        <w:t>у</w:t>
      </w:r>
      <w:r w:rsidRPr="008F4FD3">
        <w:rPr>
          <w:spacing w:val="-20"/>
        </w:rPr>
        <w:t xml:space="preserve"> </w:t>
      </w:r>
      <w:r w:rsidRPr="008F4FD3">
        <w:t>сферах</w:t>
      </w:r>
      <w:r w:rsidRPr="008F4FD3">
        <w:rPr>
          <w:spacing w:val="-19"/>
        </w:rPr>
        <w:t xml:space="preserve"> </w:t>
      </w:r>
      <w:r w:rsidRPr="008F4FD3">
        <w:t>енергетики</w:t>
      </w:r>
      <w:r w:rsidRPr="008F4FD3">
        <w:rPr>
          <w:spacing w:val="-20"/>
        </w:rPr>
        <w:t xml:space="preserve"> </w:t>
      </w:r>
      <w:r w:rsidRPr="008F4FD3">
        <w:t>та</w:t>
      </w:r>
      <w:r w:rsidRPr="008F4FD3">
        <w:rPr>
          <w:spacing w:val="-19"/>
        </w:rPr>
        <w:t xml:space="preserve"> </w:t>
      </w:r>
      <w:r w:rsidRPr="008F4FD3">
        <w:t>комунальних</w:t>
      </w:r>
      <w:r w:rsidRPr="008F4FD3">
        <w:rPr>
          <w:spacing w:val="-17"/>
        </w:rPr>
        <w:t xml:space="preserve"> </w:t>
      </w:r>
      <w:r w:rsidRPr="008F4FD3">
        <w:t>послуг</w:t>
      </w:r>
      <w:r w:rsidRPr="008F4FD3">
        <w:rPr>
          <w:w w:val="99"/>
        </w:rPr>
        <w:t xml:space="preserve"> </w:t>
      </w:r>
      <w:r w:rsidRPr="008F4FD3">
        <w:t>(далі - Регулятор)</w:t>
      </w:r>
      <w:r w:rsidR="00CC6B34" w:rsidRPr="008F4FD3">
        <w:t xml:space="preserve"> </w:t>
      </w:r>
      <w:r w:rsidR="00CC6B34" w:rsidRPr="008F4FD3">
        <w:rPr>
          <w:lang w:eastAsia="en-US" w:bidi="ar-SA"/>
        </w:rPr>
        <w:t>№1199 від 24.06.2020 р.</w:t>
      </w:r>
      <w:r w:rsidRPr="008F4FD3">
        <w:t>), встановлює</w:t>
      </w:r>
      <w:r w:rsidRPr="008F4FD3">
        <w:rPr>
          <w:spacing w:val="-5"/>
        </w:rPr>
        <w:t xml:space="preserve"> </w:t>
      </w:r>
      <w:r w:rsidRPr="008F4FD3">
        <w:t>наступні</w:t>
      </w:r>
      <w:r w:rsidRPr="008F4FD3">
        <w:rPr>
          <w:spacing w:val="-7"/>
        </w:rPr>
        <w:t xml:space="preserve"> </w:t>
      </w:r>
      <w:r w:rsidRPr="008F4FD3">
        <w:t>умови</w:t>
      </w:r>
      <w:r w:rsidRPr="008F4FD3">
        <w:rPr>
          <w:spacing w:val="-3"/>
        </w:rPr>
        <w:t xml:space="preserve"> </w:t>
      </w:r>
      <w:r w:rsidRPr="008F4FD3">
        <w:t>даної</w:t>
      </w:r>
      <w:r w:rsidRPr="008F4FD3">
        <w:rPr>
          <w:spacing w:val="-5"/>
        </w:rPr>
        <w:t xml:space="preserve"> </w:t>
      </w:r>
      <w:r w:rsidRPr="008F4FD3">
        <w:t>комерційної</w:t>
      </w:r>
      <w:r w:rsidRPr="008F4FD3">
        <w:rPr>
          <w:spacing w:val="-6"/>
        </w:rPr>
        <w:t xml:space="preserve"> </w:t>
      </w:r>
      <w:r w:rsidRPr="008F4FD3">
        <w:t>пропозиції.</w:t>
      </w:r>
      <w:r w:rsidRPr="008F4FD3">
        <w:rPr>
          <w:w w:val="99"/>
        </w:rPr>
        <w:t xml:space="preserve"> </w:t>
      </w:r>
    </w:p>
    <w:p w14:paraId="0335E5F7" w14:textId="4160317F" w:rsidR="00855942" w:rsidRPr="008F4FD3" w:rsidRDefault="00855942" w:rsidP="009C5E1A">
      <w:pPr>
        <w:pStyle w:val="a6"/>
        <w:spacing w:before="19" w:line="259" w:lineRule="auto"/>
        <w:ind w:left="200" w:right="117" w:firstLine="605"/>
        <w:jc w:val="both"/>
      </w:pPr>
      <w:r w:rsidRPr="008F4FD3">
        <w:t>Ця</w:t>
      </w:r>
      <w:r w:rsidRPr="008F4FD3">
        <w:rPr>
          <w:spacing w:val="17"/>
        </w:rPr>
        <w:t xml:space="preserve"> </w:t>
      </w:r>
      <w:r w:rsidRPr="008F4FD3">
        <w:t>комерційна</w:t>
      </w:r>
      <w:r w:rsidRPr="008F4FD3">
        <w:rPr>
          <w:spacing w:val="18"/>
        </w:rPr>
        <w:t xml:space="preserve"> </w:t>
      </w:r>
      <w:r w:rsidRPr="008F4FD3">
        <w:t>пропозиція</w:t>
      </w:r>
      <w:r w:rsidRPr="008F4FD3">
        <w:rPr>
          <w:spacing w:val="18"/>
        </w:rPr>
        <w:t xml:space="preserve"> </w:t>
      </w:r>
      <w:r w:rsidRPr="008F4FD3">
        <w:t>розроблена</w:t>
      </w:r>
      <w:r w:rsidRPr="008F4FD3">
        <w:rPr>
          <w:spacing w:val="18"/>
        </w:rPr>
        <w:t xml:space="preserve"> </w:t>
      </w:r>
      <w:r w:rsidRPr="008F4FD3">
        <w:t>у</w:t>
      </w:r>
      <w:r w:rsidRPr="008F4FD3">
        <w:rPr>
          <w:spacing w:val="19"/>
        </w:rPr>
        <w:t xml:space="preserve"> </w:t>
      </w:r>
      <w:r w:rsidRPr="008F4FD3">
        <w:t>відповідності</w:t>
      </w:r>
      <w:r w:rsidRPr="008F4FD3">
        <w:rPr>
          <w:spacing w:val="18"/>
        </w:rPr>
        <w:t xml:space="preserve"> </w:t>
      </w:r>
      <w:r w:rsidRPr="008F4FD3">
        <w:t>до</w:t>
      </w:r>
      <w:r w:rsidRPr="008F4FD3">
        <w:rPr>
          <w:spacing w:val="19"/>
        </w:rPr>
        <w:t xml:space="preserve"> </w:t>
      </w:r>
      <w:r w:rsidRPr="008F4FD3">
        <w:t>норм</w:t>
      </w:r>
      <w:r w:rsidRPr="008F4FD3">
        <w:rPr>
          <w:spacing w:val="18"/>
        </w:rPr>
        <w:t xml:space="preserve"> </w:t>
      </w:r>
      <w:r w:rsidRPr="008F4FD3">
        <w:t>Закону</w:t>
      </w:r>
      <w:r w:rsidRPr="008F4FD3">
        <w:rPr>
          <w:spacing w:val="19"/>
        </w:rPr>
        <w:t xml:space="preserve"> </w:t>
      </w:r>
      <w:r w:rsidRPr="008F4FD3">
        <w:t>України</w:t>
      </w:r>
      <w:r w:rsidRPr="008F4FD3">
        <w:rPr>
          <w:spacing w:val="18"/>
        </w:rPr>
        <w:t xml:space="preserve"> </w:t>
      </w:r>
      <w:r w:rsidRPr="008F4FD3">
        <w:t>«Про</w:t>
      </w:r>
      <w:r w:rsidRPr="008F4FD3">
        <w:rPr>
          <w:spacing w:val="18"/>
        </w:rPr>
        <w:t xml:space="preserve"> </w:t>
      </w:r>
      <w:r w:rsidRPr="008F4FD3">
        <w:t>ринок</w:t>
      </w:r>
      <w:r w:rsidRPr="008F4FD3">
        <w:rPr>
          <w:spacing w:val="18"/>
        </w:rPr>
        <w:t xml:space="preserve"> </w:t>
      </w:r>
      <w:r w:rsidRPr="008F4FD3">
        <w:t>електричної</w:t>
      </w:r>
      <w:r w:rsidRPr="008F4FD3">
        <w:rPr>
          <w:w w:val="99"/>
        </w:rPr>
        <w:t xml:space="preserve"> </w:t>
      </w:r>
      <w:r w:rsidRPr="008F4FD3">
        <w:t>енергії»,</w:t>
      </w:r>
      <w:r w:rsidRPr="008F4FD3">
        <w:rPr>
          <w:spacing w:val="10"/>
        </w:rPr>
        <w:t xml:space="preserve"> </w:t>
      </w:r>
      <w:r w:rsidRPr="008F4FD3">
        <w:t>Правил</w:t>
      </w:r>
      <w:r w:rsidRPr="008F4FD3">
        <w:rPr>
          <w:spacing w:val="10"/>
        </w:rPr>
        <w:t xml:space="preserve"> </w:t>
      </w:r>
      <w:r w:rsidRPr="008F4FD3">
        <w:t>роздрібного</w:t>
      </w:r>
      <w:r w:rsidRPr="008F4FD3">
        <w:rPr>
          <w:spacing w:val="11"/>
        </w:rPr>
        <w:t xml:space="preserve"> </w:t>
      </w:r>
      <w:r w:rsidRPr="008F4FD3">
        <w:t>ринку</w:t>
      </w:r>
      <w:r w:rsidRPr="008F4FD3">
        <w:rPr>
          <w:spacing w:val="10"/>
        </w:rPr>
        <w:t xml:space="preserve"> </w:t>
      </w:r>
      <w:r w:rsidRPr="008F4FD3">
        <w:t>електричної</w:t>
      </w:r>
      <w:r w:rsidRPr="008F4FD3">
        <w:rPr>
          <w:spacing w:val="11"/>
        </w:rPr>
        <w:t xml:space="preserve"> </w:t>
      </w:r>
      <w:r w:rsidRPr="008F4FD3">
        <w:t>енергії,</w:t>
      </w:r>
      <w:r w:rsidRPr="008F4FD3">
        <w:rPr>
          <w:spacing w:val="10"/>
        </w:rPr>
        <w:t xml:space="preserve"> </w:t>
      </w:r>
      <w:r w:rsidRPr="008F4FD3">
        <w:t>затверджених</w:t>
      </w:r>
      <w:r w:rsidRPr="008F4FD3">
        <w:rPr>
          <w:spacing w:val="13"/>
        </w:rPr>
        <w:t xml:space="preserve"> </w:t>
      </w:r>
      <w:r w:rsidRPr="008F4FD3">
        <w:t>постановою</w:t>
      </w:r>
      <w:r w:rsidRPr="008F4FD3">
        <w:rPr>
          <w:spacing w:val="11"/>
        </w:rPr>
        <w:t xml:space="preserve"> </w:t>
      </w:r>
      <w:r w:rsidRPr="008F4FD3">
        <w:t>Регулятора,</w:t>
      </w:r>
      <w:r w:rsidRPr="008F4FD3">
        <w:rPr>
          <w:spacing w:val="11"/>
        </w:rPr>
        <w:t xml:space="preserve"> </w:t>
      </w:r>
      <w:r w:rsidRPr="008F4FD3">
        <w:t>№312</w:t>
      </w:r>
      <w:r w:rsidRPr="008F4FD3">
        <w:rPr>
          <w:spacing w:val="10"/>
        </w:rPr>
        <w:t xml:space="preserve"> </w:t>
      </w:r>
      <w:r w:rsidRPr="008F4FD3">
        <w:t>від</w:t>
      </w:r>
      <w:r w:rsidRPr="008F4FD3">
        <w:rPr>
          <w:spacing w:val="-2"/>
          <w:w w:val="99"/>
        </w:rPr>
        <w:t xml:space="preserve"> </w:t>
      </w:r>
      <w:r w:rsidRPr="008F4FD3">
        <w:t>14.03.2018р. (далі – ПРРЕЕ), Правил ринку, затверджених постановою Регулятора №307 від 14.03.2018р. (далі</w:t>
      </w:r>
      <w:r w:rsidRPr="008F4FD3">
        <w:rPr>
          <w:spacing w:val="10"/>
        </w:rPr>
        <w:t xml:space="preserve"> </w:t>
      </w:r>
      <w:r w:rsidRPr="008F4FD3">
        <w:t>–</w:t>
      </w:r>
      <w:r w:rsidR="009C5E1A" w:rsidRPr="008F4FD3">
        <w:t xml:space="preserve"> </w:t>
      </w:r>
      <w:r w:rsidRPr="008F4FD3">
        <w:t>ПР) та Цивільного кодексу України і Господарського кодексу України.</w:t>
      </w:r>
    </w:p>
    <w:p w14:paraId="45C3E4AF" w14:textId="0D9C85FC" w:rsidR="00855942" w:rsidRPr="008F4FD3" w:rsidRDefault="00855942" w:rsidP="00855942">
      <w:pPr>
        <w:pStyle w:val="a6"/>
        <w:spacing w:before="20" w:line="259" w:lineRule="auto"/>
        <w:ind w:left="201" w:right="133" w:firstLine="564"/>
        <w:jc w:val="both"/>
      </w:pPr>
      <w:r w:rsidRPr="008F4FD3">
        <w:t>Територія діяльності: ТОВ «</w:t>
      </w:r>
      <w:r w:rsidR="00CC6B34" w:rsidRPr="008F4FD3">
        <w:t>ЛЬВІВГАЗ ЗБУТ</w:t>
      </w:r>
      <w:r w:rsidRPr="008F4FD3">
        <w:t>» 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</w:t>
      </w:r>
    </w:p>
    <w:p w14:paraId="0728F103" w14:textId="77777777" w:rsidR="00855942" w:rsidRPr="008F4FD3" w:rsidRDefault="00855942" w:rsidP="00855942">
      <w:pPr>
        <w:pStyle w:val="a6"/>
        <w:ind w:left="766"/>
        <w:jc w:val="both"/>
      </w:pPr>
      <w:bookmarkStart w:id="1" w:name="Термін_дії_цієї_публічної_комерційної_пр"/>
      <w:bookmarkEnd w:id="1"/>
      <w:r w:rsidRPr="008F4FD3">
        <w:t>Предмет комерційної пропозиції: Постачання електричної енергії як товарної продукції.</w:t>
      </w:r>
    </w:p>
    <w:p w14:paraId="48B2A5A1" w14:textId="1380E2D3" w:rsidR="00855942" w:rsidRPr="008F4FD3" w:rsidRDefault="00855942" w:rsidP="00855942">
      <w:pPr>
        <w:pStyle w:val="1"/>
        <w:tabs>
          <w:tab w:val="left" w:pos="7325"/>
        </w:tabs>
        <w:spacing w:after="19"/>
        <w:ind w:left="765"/>
        <w:jc w:val="both"/>
      </w:pPr>
      <w:r w:rsidRPr="008F4FD3">
        <w:t>Термін дії цієї публічної комерційної</w:t>
      </w:r>
      <w:r w:rsidRPr="008F4FD3">
        <w:rPr>
          <w:spacing w:val="-35"/>
        </w:rPr>
        <w:t xml:space="preserve">  </w:t>
      </w:r>
      <w:r w:rsidRPr="008F4FD3">
        <w:t>пропозиції:</w:t>
      </w:r>
      <w:r w:rsidRPr="008F4FD3">
        <w:rPr>
          <w:spacing w:val="-6"/>
        </w:rPr>
        <w:t xml:space="preserve"> </w:t>
      </w:r>
      <w:r w:rsidRPr="008F4FD3">
        <w:t>початок 01.</w:t>
      </w:r>
      <w:r w:rsidR="00427E39">
        <w:t>01</w:t>
      </w:r>
      <w:r w:rsidRPr="008F4FD3">
        <w:t>.202</w:t>
      </w:r>
      <w:r w:rsidR="00427E39">
        <w:t>2</w:t>
      </w:r>
      <w:r w:rsidRPr="008F4FD3">
        <w:t>р.; кінець –</w:t>
      </w:r>
      <w:r w:rsidRPr="008F4FD3">
        <w:rPr>
          <w:spacing w:val="-8"/>
        </w:rPr>
        <w:t xml:space="preserve"> </w:t>
      </w:r>
      <w:r w:rsidRPr="008F4FD3">
        <w:t>31.03.2022р.</w:t>
      </w:r>
    </w:p>
    <w:p w14:paraId="26F2AC92" w14:textId="77777777" w:rsidR="009F5CD9" w:rsidRPr="008F4FD3" w:rsidRDefault="009F5CD9" w:rsidP="00855942">
      <w:pPr>
        <w:pStyle w:val="1"/>
        <w:tabs>
          <w:tab w:val="left" w:pos="7325"/>
        </w:tabs>
        <w:spacing w:after="19"/>
        <w:ind w:left="765"/>
        <w:jc w:val="both"/>
      </w:pPr>
    </w:p>
    <w:tbl>
      <w:tblPr>
        <w:tblStyle w:val="TableNormal"/>
        <w:tblW w:w="1021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91"/>
      </w:tblGrid>
      <w:tr w:rsidR="00855942" w:rsidRPr="008F4FD3" w14:paraId="4504BFB8" w14:textId="77777777" w:rsidTr="001A764B">
        <w:trPr>
          <w:trHeight w:val="139"/>
        </w:trPr>
        <w:tc>
          <w:tcPr>
            <w:tcW w:w="1526" w:type="dxa"/>
          </w:tcPr>
          <w:p w14:paraId="0888EB68" w14:textId="77777777" w:rsidR="00855942" w:rsidRPr="008F4FD3" w:rsidRDefault="00855942" w:rsidP="00136794">
            <w:pPr>
              <w:pStyle w:val="TableParagraph"/>
              <w:spacing w:before="32"/>
              <w:ind w:left="454"/>
              <w:rPr>
                <w:b/>
              </w:rPr>
            </w:pPr>
            <w:r w:rsidRPr="008F4FD3">
              <w:rPr>
                <w:b/>
              </w:rPr>
              <w:t>Умова</w:t>
            </w:r>
          </w:p>
        </w:tc>
        <w:tc>
          <w:tcPr>
            <w:tcW w:w="8691" w:type="dxa"/>
          </w:tcPr>
          <w:p w14:paraId="07BBA710" w14:textId="77777777" w:rsidR="00855942" w:rsidRPr="008F4FD3" w:rsidRDefault="00855942" w:rsidP="003239DB">
            <w:pPr>
              <w:pStyle w:val="TableParagraph"/>
              <w:spacing w:before="32"/>
              <w:ind w:left="2513" w:right="3920"/>
              <w:jc w:val="center"/>
              <w:rPr>
                <w:b/>
              </w:rPr>
            </w:pPr>
            <w:r w:rsidRPr="008F4FD3">
              <w:rPr>
                <w:b/>
              </w:rPr>
              <w:t>Пропозиція</w:t>
            </w:r>
          </w:p>
        </w:tc>
      </w:tr>
      <w:tr w:rsidR="00855942" w:rsidRPr="008F4FD3" w14:paraId="533EAD2E" w14:textId="77777777" w:rsidTr="001A764B">
        <w:trPr>
          <w:trHeight w:val="4375"/>
        </w:trPr>
        <w:tc>
          <w:tcPr>
            <w:tcW w:w="1526" w:type="dxa"/>
            <w:textDirection w:val="btLr"/>
          </w:tcPr>
          <w:p w14:paraId="623BC471" w14:textId="77777777" w:rsidR="00855942" w:rsidRPr="008F4FD3" w:rsidRDefault="00855942" w:rsidP="00136794">
            <w:pPr>
              <w:pStyle w:val="TableParagraph"/>
              <w:rPr>
                <w:b/>
              </w:rPr>
            </w:pPr>
          </w:p>
          <w:p w14:paraId="29EC11A6" w14:textId="77777777" w:rsidR="00855942" w:rsidRPr="008F4FD3" w:rsidRDefault="00855942" w:rsidP="00136794">
            <w:pPr>
              <w:pStyle w:val="TableParagraph"/>
              <w:spacing w:before="7"/>
              <w:rPr>
                <w:b/>
              </w:rPr>
            </w:pPr>
          </w:p>
          <w:p w14:paraId="606DC4AD" w14:textId="77777777" w:rsidR="00855942" w:rsidRPr="008F4FD3" w:rsidRDefault="00855942" w:rsidP="009C5E1A">
            <w:pPr>
              <w:pStyle w:val="TableParagraph"/>
              <w:ind w:left="417"/>
              <w:jc w:val="center"/>
              <w:rPr>
                <w:b/>
              </w:rPr>
            </w:pPr>
            <w:r w:rsidRPr="008F4FD3">
              <w:rPr>
                <w:b/>
              </w:rPr>
              <w:t>Вартість електричної енергії</w:t>
            </w:r>
          </w:p>
        </w:tc>
        <w:tc>
          <w:tcPr>
            <w:tcW w:w="8691" w:type="dxa"/>
          </w:tcPr>
          <w:p w14:paraId="6E1F039A" w14:textId="478A8E2D" w:rsidR="00855942" w:rsidRPr="00540BCC" w:rsidRDefault="00A61B25" w:rsidP="00136794">
            <w:pPr>
              <w:pStyle w:val="TableParagraph"/>
              <w:spacing w:before="194"/>
              <w:ind w:left="144" w:right="126"/>
              <w:jc w:val="both"/>
              <w:rPr>
                <w:lang w:val="ru-RU"/>
              </w:rPr>
            </w:pPr>
            <w:r w:rsidRPr="008F4FD3">
              <w:rPr>
                <w:lang w:val="ru-RU"/>
              </w:rPr>
              <w:t>Д</w:t>
            </w:r>
            <w:r w:rsidR="00855942" w:rsidRPr="00540BCC">
              <w:rPr>
                <w:lang w:val="ru-RU"/>
              </w:rPr>
              <w:t>ля Споживача по площадці (-ках) вимірювання, віднесеній до групи «Б», вартість за розрахунковий період (місяць) :</w:t>
            </w:r>
          </w:p>
          <w:p w14:paraId="36DA1438" w14:textId="77777777" w:rsidR="00855942" w:rsidRPr="00540BCC" w:rsidRDefault="00855942" w:rsidP="00136794">
            <w:pPr>
              <w:pStyle w:val="TableParagraph"/>
              <w:spacing w:line="232" w:lineRule="exact"/>
              <w:ind w:left="3456"/>
              <w:jc w:val="both"/>
              <w:rPr>
                <w:lang w:val="ru-RU"/>
              </w:rPr>
            </w:pPr>
            <w:r w:rsidRPr="00540BCC">
              <w:rPr>
                <w:b/>
                <w:lang w:val="ru-RU"/>
              </w:rPr>
              <w:t>В</w:t>
            </w:r>
            <w:r w:rsidRPr="00540BCC">
              <w:rPr>
                <w:b/>
                <w:vertAlign w:val="subscript"/>
                <w:lang w:val="ru-RU"/>
              </w:rPr>
              <w:t>ф</w:t>
            </w:r>
            <w:r w:rsidRPr="00540BCC">
              <w:rPr>
                <w:b/>
                <w:lang w:val="ru-RU"/>
              </w:rPr>
              <w:t xml:space="preserve"> = </w:t>
            </w:r>
            <w:r w:rsidRPr="008F4FD3">
              <w:rPr>
                <w:b/>
              </w:rPr>
              <w:t>V</w:t>
            </w:r>
            <w:r w:rsidRPr="00540BCC">
              <w:rPr>
                <w:b/>
                <w:vertAlign w:val="subscript"/>
                <w:lang w:val="ru-RU"/>
              </w:rPr>
              <w:t>ф</w:t>
            </w:r>
            <w:r w:rsidRPr="00540BCC">
              <w:rPr>
                <w:b/>
                <w:lang w:val="ru-RU"/>
              </w:rPr>
              <w:t xml:space="preserve"> × (Ц + Т</w:t>
            </w:r>
            <w:r w:rsidRPr="00540BCC">
              <w:rPr>
                <w:b/>
                <w:vertAlign w:val="subscript"/>
                <w:lang w:val="ru-RU"/>
              </w:rPr>
              <w:t>осп</w:t>
            </w:r>
            <w:r w:rsidRPr="00540BCC">
              <w:rPr>
                <w:b/>
                <w:lang w:val="ru-RU"/>
              </w:rPr>
              <w:t>)</w:t>
            </w:r>
            <w:r w:rsidRPr="00540BCC">
              <w:rPr>
                <w:lang w:val="ru-RU"/>
              </w:rPr>
              <w:t>, де</w:t>
            </w:r>
          </w:p>
          <w:p w14:paraId="67468A20" w14:textId="77777777" w:rsidR="00855942" w:rsidRPr="00540BCC" w:rsidRDefault="00855942" w:rsidP="00136794">
            <w:pPr>
              <w:pStyle w:val="TableParagraph"/>
              <w:spacing w:before="23" w:line="242" w:lineRule="auto"/>
              <w:ind w:left="145" w:right="144" w:hanging="1"/>
              <w:jc w:val="both"/>
              <w:rPr>
                <w:lang w:val="ru-RU"/>
              </w:rPr>
            </w:pPr>
            <w:r w:rsidRPr="00540BCC">
              <w:rPr>
                <w:b/>
                <w:lang w:val="ru-RU"/>
              </w:rPr>
              <w:t>В</w:t>
            </w:r>
            <w:r w:rsidRPr="00540BCC">
              <w:rPr>
                <w:b/>
                <w:vertAlign w:val="subscript"/>
                <w:lang w:val="ru-RU"/>
              </w:rPr>
              <w:t>ф</w:t>
            </w:r>
            <w:r w:rsidRPr="00540BCC">
              <w:rPr>
                <w:b/>
                <w:lang w:val="ru-RU"/>
              </w:rPr>
              <w:t xml:space="preserve">  </w:t>
            </w:r>
            <w:r w:rsidRPr="00540BCC">
              <w:rPr>
                <w:lang w:val="ru-RU"/>
              </w:rPr>
              <w:t>-  вартість  спожитого  місячного  обсягу  електричної  енергії   у   розрахунковому місяці постачання, грн без</w:t>
            </w:r>
            <w:r w:rsidRPr="00540BCC">
              <w:rPr>
                <w:spacing w:val="29"/>
                <w:lang w:val="ru-RU"/>
              </w:rPr>
              <w:t xml:space="preserve"> </w:t>
            </w:r>
            <w:r w:rsidRPr="00540BCC">
              <w:rPr>
                <w:lang w:val="ru-RU"/>
              </w:rPr>
              <w:t>ПДВ;</w:t>
            </w:r>
          </w:p>
          <w:p w14:paraId="182DC90A" w14:textId="77777777" w:rsidR="00855942" w:rsidRPr="00540BCC" w:rsidRDefault="00855942" w:rsidP="00136794">
            <w:pPr>
              <w:pStyle w:val="TableParagraph"/>
              <w:ind w:left="145" w:right="138"/>
              <w:jc w:val="both"/>
              <w:rPr>
                <w:lang w:val="ru-RU"/>
              </w:rPr>
            </w:pPr>
            <w:r w:rsidRPr="008F4FD3">
              <w:rPr>
                <w:b/>
              </w:rPr>
              <w:t>V</w:t>
            </w:r>
            <w:r w:rsidRPr="00540BCC">
              <w:rPr>
                <w:b/>
                <w:vertAlign w:val="subscript"/>
                <w:lang w:val="ru-RU"/>
              </w:rPr>
              <w:t>ф</w:t>
            </w:r>
            <w:r w:rsidRPr="00540BCC">
              <w:rPr>
                <w:b/>
                <w:lang w:val="ru-RU"/>
              </w:rPr>
              <w:t xml:space="preserve">  </w:t>
            </w:r>
            <w:r w:rsidRPr="00540BCC">
              <w:rPr>
                <w:lang w:val="ru-RU"/>
              </w:rPr>
              <w:t>-  фактичний  обсяг  споживання  електричної  енергії  за  місяць   постачання,   МВт*год;</w:t>
            </w:r>
          </w:p>
          <w:p w14:paraId="2F864F30" w14:textId="086E28AB" w:rsidR="00855942" w:rsidRPr="00540BCC" w:rsidRDefault="00855942" w:rsidP="00AA096B">
            <w:pPr>
              <w:pStyle w:val="TableParagraph"/>
              <w:shd w:val="clear" w:color="auto" w:fill="FFFFFF" w:themeFill="background1"/>
              <w:spacing w:line="249" w:lineRule="exact"/>
              <w:ind w:left="145"/>
              <w:jc w:val="both"/>
              <w:rPr>
                <w:lang w:val="ru-RU"/>
              </w:rPr>
            </w:pPr>
            <w:r w:rsidRPr="00540BCC">
              <w:rPr>
                <w:b/>
                <w:lang w:val="ru-RU"/>
              </w:rPr>
              <w:t xml:space="preserve">Ц </w:t>
            </w:r>
            <w:r w:rsidRPr="00540BCC">
              <w:rPr>
                <w:lang w:val="ru-RU"/>
              </w:rPr>
              <w:t xml:space="preserve">- фіксована ціна електричної енергії </w:t>
            </w:r>
            <w:r w:rsidR="002D4DC2" w:rsidRPr="00540BCC">
              <w:rPr>
                <w:lang w:val="ru-RU"/>
              </w:rPr>
              <w:t xml:space="preserve">5000 </w:t>
            </w:r>
            <w:r w:rsidRPr="00540BCC">
              <w:rPr>
                <w:lang w:val="ru-RU"/>
              </w:rPr>
              <w:t>грн/МВт*год без ПДВ</w:t>
            </w:r>
          </w:p>
          <w:p w14:paraId="4E98B403" w14:textId="77777777" w:rsidR="00855942" w:rsidRPr="00540BCC" w:rsidRDefault="00855942" w:rsidP="00136794">
            <w:pPr>
              <w:pStyle w:val="TableParagraph"/>
              <w:ind w:left="144" w:right="151" w:firstLine="1"/>
              <w:jc w:val="both"/>
              <w:rPr>
                <w:lang w:val="ru-RU"/>
              </w:rPr>
            </w:pPr>
            <w:r w:rsidRPr="00540BCC">
              <w:rPr>
                <w:b/>
                <w:lang w:val="ru-RU"/>
              </w:rPr>
              <w:t>Т</w:t>
            </w:r>
            <w:r w:rsidRPr="00540BCC">
              <w:rPr>
                <w:b/>
                <w:vertAlign w:val="subscript"/>
                <w:lang w:val="ru-RU"/>
              </w:rPr>
              <w:t>осп</w:t>
            </w:r>
            <w:r w:rsidRPr="00540BCC">
              <w:rPr>
                <w:b/>
                <w:lang w:val="ru-RU"/>
              </w:rPr>
              <w:t xml:space="preserve"> </w:t>
            </w:r>
            <w:r w:rsidRPr="00540BCC">
              <w:rPr>
                <w:lang w:val="ru-RU"/>
              </w:rPr>
              <w:t>- тариф на  послуги  з  передачі  електричної  енергії,  який  встановлюється Регулятором  відповідно  до  затвердженої  ним  методики  та  оприлюднюється   оператором  системи  передачі  на  власному  сайті  в  мережі  Інтернет  у  триденний   термін після затвердження його Регулятором,</w:t>
            </w:r>
            <w:r w:rsidRPr="00540BCC">
              <w:rPr>
                <w:spacing w:val="38"/>
                <w:lang w:val="ru-RU"/>
              </w:rPr>
              <w:t xml:space="preserve"> </w:t>
            </w:r>
            <w:r w:rsidRPr="00540BCC">
              <w:rPr>
                <w:lang w:val="ru-RU"/>
              </w:rPr>
              <w:t>грн/МВт*год.</w:t>
            </w:r>
          </w:p>
        </w:tc>
      </w:tr>
      <w:tr w:rsidR="00855942" w:rsidRPr="008F4FD3" w14:paraId="041F7806" w14:textId="77777777" w:rsidTr="001A764B">
        <w:trPr>
          <w:trHeight w:val="1724"/>
        </w:trPr>
        <w:tc>
          <w:tcPr>
            <w:tcW w:w="1526" w:type="dxa"/>
            <w:textDirection w:val="btLr"/>
          </w:tcPr>
          <w:p w14:paraId="2686B29A" w14:textId="77777777" w:rsidR="00855942" w:rsidRPr="00540BCC" w:rsidRDefault="00855942" w:rsidP="00136794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187E7F36" w14:textId="77777777" w:rsidR="00855942" w:rsidRPr="00540BCC" w:rsidRDefault="00855942" w:rsidP="00136794">
            <w:pPr>
              <w:pStyle w:val="TableParagraph"/>
              <w:spacing w:line="242" w:lineRule="auto"/>
              <w:ind w:left="127" w:right="127" w:firstLine="2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Спосіб оплати за послугу з розподілу електроенергії</w:t>
            </w:r>
          </w:p>
        </w:tc>
        <w:tc>
          <w:tcPr>
            <w:tcW w:w="8691" w:type="dxa"/>
          </w:tcPr>
          <w:p w14:paraId="47E2F61C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6908728D" w14:textId="77777777" w:rsidR="00855942" w:rsidRPr="00540BCC" w:rsidRDefault="00855942" w:rsidP="00136794">
            <w:pPr>
              <w:pStyle w:val="TableParagraph"/>
              <w:spacing w:before="183"/>
              <w:ind w:left="145"/>
              <w:rPr>
                <w:lang w:val="ru-RU"/>
              </w:rPr>
            </w:pPr>
            <w:r w:rsidRPr="00540BCC">
              <w:rPr>
                <w:lang w:val="ru-RU"/>
              </w:rPr>
              <w:t>Споживач</w:t>
            </w:r>
            <w:r w:rsidRPr="00540BCC">
              <w:rPr>
                <w:spacing w:val="-19"/>
                <w:lang w:val="ru-RU"/>
              </w:rPr>
              <w:t xml:space="preserve"> </w:t>
            </w:r>
            <w:r w:rsidRPr="00540BCC">
              <w:rPr>
                <w:lang w:val="ru-RU"/>
              </w:rPr>
              <w:t>сплачує</w:t>
            </w:r>
            <w:r w:rsidRPr="00540BCC">
              <w:rPr>
                <w:spacing w:val="-17"/>
                <w:lang w:val="ru-RU"/>
              </w:rPr>
              <w:t xml:space="preserve"> </w:t>
            </w:r>
            <w:r w:rsidRPr="00540BCC">
              <w:rPr>
                <w:lang w:val="ru-RU"/>
              </w:rPr>
              <w:t>вартість</w:t>
            </w:r>
            <w:r w:rsidRPr="00540BCC">
              <w:rPr>
                <w:spacing w:val="-18"/>
                <w:lang w:val="ru-RU"/>
              </w:rPr>
              <w:t xml:space="preserve"> </w:t>
            </w:r>
            <w:r w:rsidRPr="00540BCC">
              <w:rPr>
                <w:lang w:val="ru-RU"/>
              </w:rPr>
              <w:t>послуги</w:t>
            </w:r>
            <w:r w:rsidRPr="00540BCC">
              <w:rPr>
                <w:spacing w:val="-18"/>
                <w:lang w:val="ru-RU"/>
              </w:rPr>
              <w:t xml:space="preserve"> </w:t>
            </w:r>
            <w:r w:rsidRPr="00540BCC">
              <w:rPr>
                <w:lang w:val="ru-RU"/>
              </w:rPr>
              <w:t>з</w:t>
            </w:r>
            <w:r w:rsidRPr="00540BCC">
              <w:rPr>
                <w:spacing w:val="-19"/>
                <w:lang w:val="ru-RU"/>
              </w:rPr>
              <w:t xml:space="preserve"> </w:t>
            </w:r>
            <w:r w:rsidRPr="00540BCC">
              <w:rPr>
                <w:lang w:val="ru-RU"/>
              </w:rPr>
              <w:t>розподілу</w:t>
            </w:r>
            <w:r w:rsidRPr="00540BCC">
              <w:rPr>
                <w:spacing w:val="-18"/>
                <w:lang w:val="ru-RU"/>
              </w:rPr>
              <w:t xml:space="preserve"> </w:t>
            </w:r>
            <w:r w:rsidRPr="00540BCC">
              <w:rPr>
                <w:lang w:val="ru-RU"/>
              </w:rPr>
              <w:t>електричної</w:t>
            </w:r>
            <w:r w:rsidRPr="00540BCC">
              <w:rPr>
                <w:spacing w:val="-16"/>
                <w:lang w:val="ru-RU"/>
              </w:rPr>
              <w:t xml:space="preserve"> </w:t>
            </w:r>
            <w:r w:rsidRPr="00540BCC">
              <w:rPr>
                <w:lang w:val="ru-RU"/>
              </w:rPr>
              <w:t>енергії</w:t>
            </w:r>
            <w:r w:rsidRPr="00540BCC">
              <w:rPr>
                <w:spacing w:val="-12"/>
                <w:lang w:val="ru-RU"/>
              </w:rPr>
              <w:t xml:space="preserve"> </w:t>
            </w:r>
            <w:r w:rsidRPr="00540BCC">
              <w:rPr>
                <w:lang w:val="ru-RU"/>
              </w:rPr>
              <w:t>безпосередньо</w:t>
            </w:r>
            <w:r w:rsidRPr="00540BCC">
              <w:rPr>
                <w:spacing w:val="-18"/>
                <w:lang w:val="ru-RU"/>
              </w:rPr>
              <w:t xml:space="preserve"> </w:t>
            </w:r>
            <w:r w:rsidRPr="00540BCC">
              <w:rPr>
                <w:lang w:val="ru-RU"/>
              </w:rPr>
              <w:t>Оператору системи</w:t>
            </w:r>
            <w:r w:rsidRPr="00540BCC">
              <w:rPr>
                <w:spacing w:val="-3"/>
                <w:lang w:val="ru-RU"/>
              </w:rPr>
              <w:t xml:space="preserve"> </w:t>
            </w:r>
            <w:r w:rsidRPr="00540BCC">
              <w:rPr>
                <w:lang w:val="ru-RU"/>
              </w:rPr>
              <w:t>розподілу.</w:t>
            </w:r>
          </w:p>
        </w:tc>
      </w:tr>
      <w:tr w:rsidR="00855942" w:rsidRPr="008F4FD3" w14:paraId="300EC5B5" w14:textId="77777777" w:rsidTr="001A764B">
        <w:trPr>
          <w:trHeight w:val="1727"/>
        </w:trPr>
        <w:tc>
          <w:tcPr>
            <w:tcW w:w="1526" w:type="dxa"/>
            <w:textDirection w:val="btLr"/>
          </w:tcPr>
          <w:p w14:paraId="729E5CC5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4059F836" w14:textId="77777777" w:rsidR="00855942" w:rsidRPr="00540BCC" w:rsidRDefault="00855942" w:rsidP="00136794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56941931" w14:textId="77777777" w:rsidR="00855942" w:rsidRPr="008F4FD3" w:rsidRDefault="00855942" w:rsidP="00136794">
            <w:pPr>
              <w:pStyle w:val="TableParagraph"/>
              <w:ind w:left="1118"/>
              <w:rPr>
                <w:b/>
              </w:rPr>
            </w:pPr>
            <w:r w:rsidRPr="008F4FD3">
              <w:rPr>
                <w:b/>
              </w:rPr>
              <w:t>Спосіб оплати</w:t>
            </w:r>
          </w:p>
        </w:tc>
        <w:tc>
          <w:tcPr>
            <w:tcW w:w="8691" w:type="dxa"/>
          </w:tcPr>
          <w:p w14:paraId="0A974405" w14:textId="77777777" w:rsidR="00855942" w:rsidRPr="008F4FD3" w:rsidRDefault="00855942" w:rsidP="00136794">
            <w:pPr>
              <w:pStyle w:val="TableParagraph"/>
              <w:spacing w:before="9"/>
              <w:rPr>
                <w:b/>
              </w:rPr>
            </w:pPr>
          </w:p>
          <w:p w14:paraId="681937C6" w14:textId="77777777" w:rsidR="00855942" w:rsidRPr="008F4FD3" w:rsidRDefault="00855942" w:rsidP="00136794">
            <w:pPr>
              <w:pStyle w:val="TableParagraph"/>
              <w:spacing w:before="181"/>
              <w:ind w:left="144" w:right="119" w:firstLine="56"/>
              <w:jc w:val="both"/>
            </w:pPr>
            <w:r w:rsidRPr="008F4FD3">
              <w:t>Споживач здійснює оплату за електроенергію до початку розрахункового періоду, в місяці що передує розрахунковому, попереднім платежем (</w:t>
            </w:r>
            <w:r w:rsidRPr="008F4FD3">
              <w:rPr>
                <w:b/>
              </w:rPr>
              <w:t>В</w:t>
            </w:r>
            <w:r w:rsidRPr="008F4FD3">
              <w:rPr>
                <w:b/>
                <w:vertAlign w:val="subscript"/>
              </w:rPr>
              <w:t>п</w:t>
            </w:r>
            <w:r w:rsidRPr="008F4FD3">
              <w:t>) 100% від загальної вартості заявленого в Повідомленні планованого обсягу споживання електричної енергії (</w:t>
            </w:r>
            <w:r w:rsidRPr="008F4FD3">
              <w:rPr>
                <w:b/>
              </w:rPr>
              <w:t>V</w:t>
            </w:r>
            <w:r w:rsidRPr="008F4FD3">
              <w:rPr>
                <w:b/>
                <w:vertAlign w:val="subscript"/>
              </w:rPr>
              <w:t>п</w:t>
            </w:r>
            <w:r w:rsidRPr="008F4FD3">
              <w:t>), виходячи з фіксованої ціни та тарифу на послуги з  передачі  електричної  енергії,  на підставі рахунку Постачальника на попередню оплату або самостійно розрахованої (за формулою</w:t>
            </w:r>
            <w:r w:rsidRPr="008F4FD3">
              <w:rPr>
                <w:spacing w:val="-5"/>
              </w:rPr>
              <w:t xml:space="preserve"> </w:t>
            </w:r>
            <w:r w:rsidRPr="008F4FD3">
              <w:rPr>
                <w:b/>
              </w:rPr>
              <w:t>В</w:t>
            </w:r>
            <w:r w:rsidRPr="008F4FD3">
              <w:rPr>
                <w:b/>
                <w:vertAlign w:val="subscript"/>
              </w:rPr>
              <w:t>ф</w:t>
            </w:r>
            <w:r w:rsidRPr="008F4FD3">
              <w:rPr>
                <w:b/>
                <w:spacing w:val="-19"/>
              </w:rPr>
              <w:t xml:space="preserve"> </w:t>
            </w:r>
            <w:r w:rsidRPr="008F4FD3">
              <w:rPr>
                <w:b/>
              </w:rPr>
              <w:t>=</w:t>
            </w:r>
            <w:r w:rsidRPr="008F4FD3">
              <w:rPr>
                <w:b/>
                <w:spacing w:val="-3"/>
              </w:rPr>
              <w:t xml:space="preserve"> </w:t>
            </w:r>
            <w:r w:rsidRPr="008F4FD3">
              <w:rPr>
                <w:b/>
              </w:rPr>
              <w:t>V</w:t>
            </w:r>
            <w:r w:rsidRPr="008F4FD3">
              <w:rPr>
                <w:b/>
                <w:vertAlign w:val="subscript"/>
              </w:rPr>
              <w:t>ф</w:t>
            </w:r>
            <w:r w:rsidRPr="008F4FD3">
              <w:rPr>
                <w:b/>
                <w:spacing w:val="-22"/>
              </w:rPr>
              <w:t xml:space="preserve"> </w:t>
            </w:r>
            <w:r w:rsidRPr="008F4FD3">
              <w:rPr>
                <w:b/>
              </w:rPr>
              <w:t>×</w:t>
            </w:r>
            <w:r w:rsidRPr="008F4FD3">
              <w:rPr>
                <w:b/>
                <w:spacing w:val="-3"/>
              </w:rPr>
              <w:t xml:space="preserve"> </w:t>
            </w:r>
            <w:r w:rsidRPr="008F4FD3">
              <w:rPr>
                <w:b/>
              </w:rPr>
              <w:t>(Ц</w:t>
            </w:r>
            <w:r w:rsidRPr="008F4FD3">
              <w:rPr>
                <w:b/>
                <w:spacing w:val="1"/>
              </w:rPr>
              <w:t xml:space="preserve"> </w:t>
            </w:r>
            <w:r w:rsidRPr="008F4FD3">
              <w:rPr>
                <w:b/>
              </w:rPr>
              <w:t>+</w:t>
            </w:r>
            <w:r w:rsidRPr="008F4FD3">
              <w:rPr>
                <w:b/>
                <w:spacing w:val="-5"/>
              </w:rPr>
              <w:t xml:space="preserve"> </w:t>
            </w:r>
            <w:r w:rsidRPr="008F4FD3">
              <w:rPr>
                <w:b/>
              </w:rPr>
              <w:t>Т</w:t>
            </w:r>
            <w:r w:rsidRPr="008F4FD3">
              <w:rPr>
                <w:b/>
                <w:vertAlign w:val="subscript"/>
              </w:rPr>
              <w:t>осп</w:t>
            </w:r>
            <w:r w:rsidRPr="008F4FD3">
              <w:rPr>
                <w:b/>
              </w:rPr>
              <w:t>)</w:t>
            </w:r>
            <w:r w:rsidRPr="008F4FD3">
              <w:t>,</w:t>
            </w:r>
            <w:r w:rsidRPr="008F4FD3">
              <w:rPr>
                <w:spacing w:val="-1"/>
              </w:rPr>
              <w:t xml:space="preserve"> </w:t>
            </w:r>
            <w:r w:rsidRPr="008F4FD3">
              <w:t>грошовими</w:t>
            </w:r>
            <w:r w:rsidRPr="008F4FD3">
              <w:rPr>
                <w:spacing w:val="-2"/>
              </w:rPr>
              <w:t xml:space="preserve"> </w:t>
            </w:r>
            <w:r w:rsidRPr="008F4FD3">
              <w:t>коштами</w:t>
            </w:r>
            <w:r w:rsidRPr="008F4FD3">
              <w:rPr>
                <w:spacing w:val="-1"/>
              </w:rPr>
              <w:t xml:space="preserve"> </w:t>
            </w:r>
            <w:r w:rsidRPr="008F4FD3">
              <w:t>на</w:t>
            </w:r>
            <w:r w:rsidRPr="008F4FD3">
              <w:rPr>
                <w:spacing w:val="-1"/>
              </w:rPr>
              <w:t xml:space="preserve"> </w:t>
            </w:r>
            <w:r w:rsidRPr="008F4FD3">
              <w:t>рахунок</w:t>
            </w:r>
            <w:r w:rsidRPr="008F4FD3">
              <w:rPr>
                <w:spacing w:val="-3"/>
              </w:rPr>
              <w:t xml:space="preserve"> </w:t>
            </w:r>
            <w:r w:rsidRPr="008F4FD3">
              <w:t>Постачальника.</w:t>
            </w:r>
          </w:p>
          <w:p w14:paraId="03A176E1" w14:textId="77777777" w:rsidR="00855942" w:rsidRPr="00540BCC" w:rsidRDefault="00855942" w:rsidP="00136794">
            <w:pPr>
              <w:pStyle w:val="TableParagraph"/>
              <w:spacing w:before="8"/>
              <w:ind w:left="145" w:right="121" w:hanging="1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lastRenderedPageBreak/>
              <w:t>Після</w:t>
            </w:r>
            <w:r w:rsidRPr="00540BCC">
              <w:rPr>
                <w:spacing w:val="-13"/>
                <w:lang w:val="ru-RU"/>
              </w:rPr>
              <w:t xml:space="preserve"> </w:t>
            </w:r>
            <w:r w:rsidRPr="00540BCC">
              <w:rPr>
                <w:lang w:val="ru-RU"/>
              </w:rPr>
              <w:t>закінчення</w:t>
            </w:r>
            <w:r w:rsidRPr="00540BCC">
              <w:rPr>
                <w:spacing w:val="-15"/>
                <w:lang w:val="ru-RU"/>
              </w:rPr>
              <w:t xml:space="preserve"> </w:t>
            </w:r>
            <w:r w:rsidRPr="00540BCC">
              <w:rPr>
                <w:lang w:val="ru-RU"/>
              </w:rPr>
              <w:t>розрахункового</w:t>
            </w:r>
            <w:r w:rsidRPr="00540BCC">
              <w:rPr>
                <w:spacing w:val="-12"/>
                <w:lang w:val="ru-RU"/>
              </w:rPr>
              <w:t xml:space="preserve"> </w:t>
            </w:r>
            <w:r w:rsidRPr="00540BCC">
              <w:rPr>
                <w:lang w:val="ru-RU"/>
              </w:rPr>
              <w:t>періоду</w:t>
            </w:r>
            <w:r w:rsidRPr="00540BCC">
              <w:rPr>
                <w:spacing w:val="-15"/>
                <w:lang w:val="ru-RU"/>
              </w:rPr>
              <w:t xml:space="preserve"> </w:t>
            </w:r>
            <w:r w:rsidRPr="00540BCC">
              <w:rPr>
                <w:lang w:val="ru-RU"/>
              </w:rPr>
              <w:t>остаточний</w:t>
            </w:r>
            <w:r w:rsidRPr="00540BCC">
              <w:rPr>
                <w:spacing w:val="-13"/>
                <w:lang w:val="ru-RU"/>
              </w:rPr>
              <w:t xml:space="preserve"> </w:t>
            </w:r>
            <w:r w:rsidRPr="00540BCC">
              <w:rPr>
                <w:lang w:val="ru-RU"/>
              </w:rPr>
              <w:t>розрахунок</w:t>
            </w:r>
            <w:r w:rsidRPr="00540BCC">
              <w:rPr>
                <w:spacing w:val="-12"/>
                <w:lang w:val="ru-RU"/>
              </w:rPr>
              <w:t xml:space="preserve"> </w:t>
            </w:r>
            <w:r w:rsidRPr="00540BCC">
              <w:rPr>
                <w:lang w:val="ru-RU"/>
              </w:rPr>
              <w:t>(перерахунок)</w:t>
            </w:r>
            <w:r w:rsidRPr="00540BCC">
              <w:rPr>
                <w:spacing w:val="-12"/>
                <w:lang w:val="ru-RU"/>
              </w:rPr>
              <w:t xml:space="preserve"> </w:t>
            </w:r>
            <w:r w:rsidRPr="00540BCC">
              <w:rPr>
                <w:lang w:val="ru-RU"/>
              </w:rPr>
              <w:t>здійснюється за фактичним обсягом споживання електричної енергії з використанням фактичної закупівельної вартості електричної енергії, що закуплена Постачальником за результатами розрахункового</w:t>
            </w:r>
            <w:r w:rsidRPr="00540BCC">
              <w:rPr>
                <w:spacing w:val="-2"/>
                <w:lang w:val="ru-RU"/>
              </w:rPr>
              <w:t xml:space="preserve"> </w:t>
            </w:r>
            <w:r w:rsidRPr="00540BCC">
              <w:rPr>
                <w:lang w:val="ru-RU"/>
              </w:rPr>
              <w:t>періоду.</w:t>
            </w:r>
          </w:p>
          <w:p w14:paraId="0138780D" w14:textId="77777777" w:rsidR="009F5CD9" w:rsidRPr="00540BCC" w:rsidRDefault="009F5CD9" w:rsidP="009F5CD9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</w:p>
          <w:p w14:paraId="4A497894" w14:textId="77777777" w:rsidR="00A61B25" w:rsidRPr="00540BCC" w:rsidRDefault="00A61B25" w:rsidP="009F5CD9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</w:p>
          <w:p w14:paraId="44CCBC5C" w14:textId="77777777" w:rsidR="00A61B25" w:rsidRPr="00540BCC" w:rsidRDefault="00A61B25" w:rsidP="009F5CD9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</w:p>
          <w:p w14:paraId="54C44E91" w14:textId="77777777" w:rsidR="00A61B25" w:rsidRPr="00540BCC" w:rsidRDefault="00A61B25" w:rsidP="009F5CD9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</w:p>
          <w:p w14:paraId="2A7D9D78" w14:textId="7D62DCFA" w:rsidR="00A61B25" w:rsidRPr="00540BCC" w:rsidRDefault="00A61B25" w:rsidP="009F5CD9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</w:p>
        </w:tc>
      </w:tr>
      <w:tr w:rsidR="00855942" w:rsidRPr="008F4FD3" w14:paraId="10E916F4" w14:textId="77777777" w:rsidTr="001A764B">
        <w:trPr>
          <w:trHeight w:val="1247"/>
        </w:trPr>
        <w:tc>
          <w:tcPr>
            <w:tcW w:w="1526" w:type="dxa"/>
            <w:textDirection w:val="btLr"/>
          </w:tcPr>
          <w:p w14:paraId="41C384AC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04C5A51C" w14:textId="77777777" w:rsidR="00855942" w:rsidRPr="00540BCC" w:rsidRDefault="00855942" w:rsidP="00136794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2D5BE8DB" w14:textId="77777777" w:rsidR="00855942" w:rsidRPr="00540BCC" w:rsidRDefault="00855942" w:rsidP="009C5E1A">
            <w:pPr>
              <w:pStyle w:val="TableParagraph"/>
              <w:ind w:left="159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Розмір пені та/або штрафу</w:t>
            </w:r>
          </w:p>
        </w:tc>
        <w:tc>
          <w:tcPr>
            <w:tcW w:w="8691" w:type="dxa"/>
          </w:tcPr>
          <w:p w14:paraId="3A00F08D" w14:textId="77777777" w:rsidR="00855942" w:rsidRPr="00540BCC" w:rsidRDefault="00855942" w:rsidP="00136794">
            <w:pPr>
              <w:pStyle w:val="TableParagraph"/>
              <w:spacing w:before="207"/>
              <w:ind w:left="145" w:right="125" w:hanging="1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У разі несвоєчасної оплати 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511926A4" w14:textId="77777777" w:rsidR="00855942" w:rsidRPr="00540BCC" w:rsidRDefault="00855942" w:rsidP="00136794">
            <w:pPr>
              <w:pStyle w:val="TableParagraph"/>
              <w:ind w:left="145" w:right="125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4CEC3E1D" w14:textId="77777777" w:rsidR="00855942" w:rsidRPr="00540BCC" w:rsidRDefault="00855942" w:rsidP="00136794">
            <w:pPr>
              <w:pStyle w:val="TableParagraph"/>
              <w:spacing w:line="251" w:lineRule="exact"/>
              <w:ind w:left="145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3% річних від простроченої суми.</w:t>
            </w:r>
          </w:p>
          <w:p w14:paraId="02E0A158" w14:textId="77777777" w:rsidR="00855942" w:rsidRPr="00540BCC" w:rsidRDefault="00855942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0272F29A" w14:textId="77777777" w:rsidR="00A61B25" w:rsidRPr="00540BCC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  <w:p w14:paraId="1E6AC415" w14:textId="77777777" w:rsidR="00A61B25" w:rsidRPr="00540BCC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  <w:p w14:paraId="1E17C4E4" w14:textId="0ED1B71E" w:rsidR="00A61B25" w:rsidRPr="00540BCC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</w:tc>
      </w:tr>
      <w:tr w:rsidR="00855942" w:rsidRPr="008F4FD3" w14:paraId="2B01BB71" w14:textId="77777777" w:rsidTr="001A764B">
        <w:trPr>
          <w:trHeight w:val="1617"/>
        </w:trPr>
        <w:tc>
          <w:tcPr>
            <w:tcW w:w="1526" w:type="dxa"/>
            <w:tcBorders>
              <w:bottom w:val="single" w:sz="6" w:space="0" w:color="000000"/>
            </w:tcBorders>
            <w:textDirection w:val="btLr"/>
          </w:tcPr>
          <w:p w14:paraId="592243FD" w14:textId="77777777" w:rsidR="00855942" w:rsidRPr="00540BCC" w:rsidRDefault="00855942" w:rsidP="00136794">
            <w:pPr>
              <w:pStyle w:val="TableParagraph"/>
              <w:spacing w:before="5"/>
              <w:rPr>
                <w:b/>
                <w:lang w:val="ru-RU"/>
              </w:rPr>
            </w:pPr>
          </w:p>
          <w:p w14:paraId="12972757" w14:textId="77777777" w:rsidR="00855942" w:rsidRPr="00540BCC" w:rsidRDefault="00855942" w:rsidP="00136794">
            <w:pPr>
              <w:pStyle w:val="TableParagraph"/>
              <w:spacing w:line="297" w:lineRule="auto"/>
              <w:ind w:left="103" w:right="106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Порядок звіряння фактичного обсягу спожитої електроенергії</w:t>
            </w:r>
          </w:p>
        </w:tc>
        <w:tc>
          <w:tcPr>
            <w:tcW w:w="8691" w:type="dxa"/>
            <w:tcBorders>
              <w:bottom w:val="single" w:sz="6" w:space="0" w:color="000000"/>
            </w:tcBorders>
          </w:tcPr>
          <w:p w14:paraId="4BCCF3B2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10ADCB42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765B6369" w14:textId="77777777" w:rsidR="00855942" w:rsidRPr="00540BCC" w:rsidRDefault="00855942" w:rsidP="00136794">
            <w:pPr>
              <w:pStyle w:val="TableParagraph"/>
              <w:spacing w:before="170"/>
              <w:ind w:left="145"/>
              <w:rPr>
                <w:lang w:val="ru-RU"/>
              </w:rPr>
            </w:pPr>
            <w:r w:rsidRPr="00540BCC">
              <w:rPr>
                <w:lang w:val="ru-RU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855942" w:rsidRPr="008F4FD3" w14:paraId="5B771F50" w14:textId="77777777" w:rsidTr="001A764B">
        <w:trPr>
          <w:trHeight w:val="3180"/>
        </w:trPr>
        <w:tc>
          <w:tcPr>
            <w:tcW w:w="1526" w:type="dxa"/>
            <w:tcBorders>
              <w:top w:val="single" w:sz="6" w:space="0" w:color="000000"/>
            </w:tcBorders>
            <w:textDirection w:val="btLr"/>
          </w:tcPr>
          <w:p w14:paraId="7C80A11C" w14:textId="77777777" w:rsidR="00855942" w:rsidRPr="00540BCC" w:rsidRDefault="00855942" w:rsidP="00136794">
            <w:pPr>
              <w:pStyle w:val="TableParagraph"/>
              <w:spacing w:before="10"/>
              <w:rPr>
                <w:b/>
                <w:lang w:val="ru-RU"/>
              </w:rPr>
            </w:pPr>
          </w:p>
          <w:p w14:paraId="6DB19ED0" w14:textId="77777777" w:rsidR="00855942" w:rsidRPr="00540BCC" w:rsidRDefault="00855942" w:rsidP="00136794">
            <w:pPr>
              <w:pStyle w:val="TableParagraph"/>
              <w:spacing w:line="297" w:lineRule="auto"/>
              <w:ind w:left="195" w:right="192" w:hanging="2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8691" w:type="dxa"/>
            <w:tcBorders>
              <w:top w:val="single" w:sz="6" w:space="0" w:color="000000"/>
            </w:tcBorders>
          </w:tcPr>
          <w:p w14:paraId="52268447" w14:textId="77777777" w:rsidR="00855942" w:rsidRPr="00540BCC" w:rsidRDefault="00855942" w:rsidP="00136794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2AAD753B" w14:textId="77777777" w:rsidR="00855942" w:rsidRPr="00540BCC" w:rsidRDefault="00855942" w:rsidP="00136794">
            <w:pPr>
              <w:pStyle w:val="TableParagraph"/>
              <w:spacing w:line="259" w:lineRule="auto"/>
              <w:ind w:left="145" w:right="121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Після закінчення розрахункового періоду Постачальник надає Споживачу рахунок на оплату вартості спожитої електроенергії у розрахунковому періоді.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15 числа місяця, що слідує за розрахунковим.</w:t>
            </w:r>
          </w:p>
        </w:tc>
      </w:tr>
      <w:tr w:rsidR="00855942" w:rsidRPr="008F4FD3" w14:paraId="362BEA01" w14:textId="77777777" w:rsidTr="001A764B">
        <w:trPr>
          <w:trHeight w:val="4127"/>
        </w:trPr>
        <w:tc>
          <w:tcPr>
            <w:tcW w:w="1526" w:type="dxa"/>
            <w:textDirection w:val="btLr"/>
          </w:tcPr>
          <w:p w14:paraId="03F939D3" w14:textId="77777777" w:rsidR="00855942" w:rsidRPr="00540BCC" w:rsidRDefault="00855942" w:rsidP="00136794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0B2C0D80" w14:textId="77777777" w:rsidR="00855942" w:rsidRPr="00540BCC" w:rsidRDefault="00855942" w:rsidP="00136794">
            <w:pPr>
              <w:pStyle w:val="TableParagraph"/>
              <w:spacing w:line="242" w:lineRule="auto"/>
              <w:ind w:left="216" w:right="211" w:hanging="3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8691" w:type="dxa"/>
          </w:tcPr>
          <w:p w14:paraId="340EA3AB" w14:textId="77777777" w:rsidR="00855942" w:rsidRPr="00540BCC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7824C87A" w14:textId="77777777" w:rsidR="00855942" w:rsidRPr="00540BCC" w:rsidRDefault="00855942" w:rsidP="00136794">
            <w:pPr>
              <w:pStyle w:val="TableParagraph"/>
              <w:spacing w:line="259" w:lineRule="auto"/>
              <w:ind w:left="135" w:right="152" w:firstLine="213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 xml:space="preserve">Споживач, який має чинний договір про постачання електричної енергії споживачу з фіксованим терміном (строком) дії, зобов’язаний в розрахунковому періоді в якому ініційовано дострокове розірвання (припинення) договору, окрім фактично спожитих обсягів електроенергії, сплатити штраф за дострокове припинення дії договору. Штраф сплачується у розмірі вартості вказаних у Додатку 3 до Договору обсягів електричної енергії, за період з дати дострокового розірвання (припинення) договору до дати закінчення терміну дії Договору, погодженої сторонами у цій Комерційній пропозиції, за фіксованою ціною електроенергії, передбаченою цією </w:t>
            </w:r>
            <w:r w:rsidRPr="008F4FD3">
              <w:t xml:space="preserve">Комерційною пропозицією. </w:t>
            </w:r>
            <w:r w:rsidRPr="00540BCC">
              <w:rPr>
                <w:lang w:val="ru-RU"/>
              </w:rPr>
              <w:t>Постачальник має право зарахувати переплату та/або попередню оплату Споживача в рахунок оплати Штрафу за дострокове припинення дії</w:t>
            </w:r>
            <w:r w:rsidRPr="00540BCC">
              <w:rPr>
                <w:spacing w:val="-3"/>
                <w:lang w:val="ru-RU"/>
              </w:rPr>
              <w:t xml:space="preserve"> </w:t>
            </w:r>
            <w:r w:rsidRPr="00540BCC">
              <w:rPr>
                <w:lang w:val="ru-RU"/>
              </w:rPr>
              <w:t>договору.</w:t>
            </w:r>
          </w:p>
        </w:tc>
      </w:tr>
      <w:tr w:rsidR="00855942" w:rsidRPr="008F4FD3" w14:paraId="2EFF4C33" w14:textId="77777777" w:rsidTr="001A764B">
        <w:trPr>
          <w:trHeight w:val="2227"/>
        </w:trPr>
        <w:tc>
          <w:tcPr>
            <w:tcW w:w="1526" w:type="dxa"/>
            <w:textDirection w:val="btLr"/>
          </w:tcPr>
          <w:p w14:paraId="4DBD019A" w14:textId="77777777" w:rsidR="00855942" w:rsidRPr="00540BCC" w:rsidRDefault="00855942" w:rsidP="00136794">
            <w:pPr>
              <w:pStyle w:val="TableParagraph"/>
              <w:spacing w:before="3"/>
              <w:rPr>
                <w:b/>
                <w:lang w:val="ru-RU"/>
              </w:rPr>
            </w:pPr>
          </w:p>
          <w:p w14:paraId="66F35798" w14:textId="77777777" w:rsidR="00855942" w:rsidRPr="00540BCC" w:rsidRDefault="00855942" w:rsidP="00136794">
            <w:pPr>
              <w:pStyle w:val="TableParagraph"/>
              <w:spacing w:line="297" w:lineRule="auto"/>
              <w:ind w:left="123" w:right="121"/>
              <w:jc w:val="center"/>
              <w:rPr>
                <w:b/>
                <w:lang w:val="ru-RU"/>
              </w:rPr>
            </w:pPr>
            <w:r w:rsidRPr="00540BCC">
              <w:rPr>
                <w:b/>
                <w:lang w:val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8691" w:type="dxa"/>
          </w:tcPr>
          <w:p w14:paraId="20745C94" w14:textId="77777777" w:rsidR="00855942" w:rsidRPr="00540BCC" w:rsidRDefault="00855942" w:rsidP="00136794">
            <w:pPr>
              <w:pStyle w:val="TableParagraph"/>
              <w:spacing w:before="6"/>
              <w:rPr>
                <w:b/>
                <w:lang w:val="ru-RU"/>
              </w:rPr>
            </w:pPr>
          </w:p>
          <w:p w14:paraId="2B1064FF" w14:textId="77777777" w:rsidR="00855942" w:rsidRPr="008F4FD3" w:rsidRDefault="00855942" w:rsidP="00136794">
            <w:pPr>
              <w:pStyle w:val="TableParagraph"/>
              <w:ind w:left="145" w:right="122"/>
              <w:jc w:val="both"/>
            </w:pPr>
            <w:r w:rsidRPr="00540BCC">
              <w:rPr>
                <w:lang w:val="ru-RU"/>
              </w:rPr>
              <w:t xml:space="preserve">За недотримання Постачальником комерційної якості послуг компенсація за недотримання постачальником комерційної якості надання послуг, компенсація надається у порядку та розмірі, визначеному постановою </w:t>
            </w:r>
            <w:r w:rsidRPr="008F4FD3">
              <w:t>НКРЕКП №375 від 12.06.2018 року.</w:t>
            </w:r>
          </w:p>
        </w:tc>
      </w:tr>
      <w:tr w:rsidR="00E34B79" w:rsidRPr="008F4FD3" w14:paraId="1C5D655A" w14:textId="77777777" w:rsidTr="00E34B79">
        <w:trPr>
          <w:trHeight w:val="1588"/>
        </w:trPr>
        <w:tc>
          <w:tcPr>
            <w:tcW w:w="1526" w:type="dxa"/>
            <w:textDirection w:val="btLr"/>
          </w:tcPr>
          <w:p w14:paraId="320664D0" w14:textId="01E65DB7" w:rsidR="00E34B79" w:rsidRPr="00E34B79" w:rsidRDefault="00E34B79" w:rsidP="00E34B79">
            <w:pPr>
              <w:pStyle w:val="TableParagraph"/>
              <w:spacing w:before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8691" w:type="dxa"/>
          </w:tcPr>
          <w:p w14:paraId="3A565090" w14:textId="45A70B71" w:rsidR="00E34B79" w:rsidRPr="00540BCC" w:rsidRDefault="00E34B79" w:rsidP="00136794">
            <w:pPr>
              <w:pStyle w:val="TableParagraph"/>
              <w:spacing w:before="94"/>
              <w:ind w:left="145" w:right="121" w:firstLine="131"/>
              <w:jc w:val="both"/>
              <w:rPr>
                <w:lang w:val="ru-RU"/>
              </w:rPr>
            </w:pPr>
            <w:r w:rsidRPr="00540BCC">
              <w:rPr>
                <w:lang w:val="ru-RU"/>
              </w:rPr>
              <w:t>Так, з врахуванням особливостей визначених законодавством</w:t>
            </w:r>
          </w:p>
        </w:tc>
      </w:tr>
      <w:tr w:rsidR="00855942" w:rsidRPr="008F4FD3" w14:paraId="1114E444" w14:textId="77777777" w:rsidTr="009820CA">
        <w:trPr>
          <w:trHeight w:val="2296"/>
        </w:trPr>
        <w:tc>
          <w:tcPr>
            <w:tcW w:w="1526" w:type="dxa"/>
            <w:textDirection w:val="btLr"/>
          </w:tcPr>
          <w:p w14:paraId="11707E17" w14:textId="77777777" w:rsidR="00855942" w:rsidRPr="00540BCC" w:rsidRDefault="00855942" w:rsidP="00136794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23A2004A" w14:textId="77777777" w:rsidR="00855942" w:rsidRPr="00540BCC" w:rsidRDefault="00855942" w:rsidP="00136794">
            <w:pPr>
              <w:pStyle w:val="TableParagraph"/>
              <w:spacing w:line="242" w:lineRule="auto"/>
              <w:ind w:left="145" w:right="136"/>
              <w:jc w:val="center"/>
              <w:rPr>
                <w:b/>
                <w:lang w:val="ru-RU"/>
              </w:rPr>
            </w:pPr>
            <w:bookmarkStart w:id="2" w:name="Інше:"/>
            <w:bookmarkEnd w:id="2"/>
            <w:r w:rsidRPr="00540BCC">
              <w:rPr>
                <w:b/>
                <w:lang w:val="ru-RU"/>
              </w:rPr>
              <w:t>Термін дії договору про постачання електричної енергії:</w:t>
            </w:r>
          </w:p>
        </w:tc>
        <w:tc>
          <w:tcPr>
            <w:tcW w:w="8691" w:type="dxa"/>
          </w:tcPr>
          <w:p w14:paraId="18F1D8BF" w14:textId="77777777" w:rsidR="00855942" w:rsidRPr="008F4FD3" w:rsidRDefault="00855942" w:rsidP="00136794">
            <w:pPr>
              <w:pStyle w:val="TableParagraph"/>
              <w:spacing w:before="94"/>
              <w:ind w:left="145" w:right="121" w:firstLine="131"/>
              <w:jc w:val="both"/>
            </w:pPr>
            <w:r w:rsidRPr="00540BCC">
              <w:rPr>
                <w:lang w:val="ru-RU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31.03.2022 року, а в частині розрахунків договір діє до повного їх виконання. </w:t>
            </w:r>
            <w:r w:rsidRPr="008F4FD3">
              <w:t>Договір вважається продовженим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6985C61D" w14:textId="5BBDF38B" w:rsidR="00855942" w:rsidRPr="008F4FD3" w:rsidRDefault="00855942" w:rsidP="00855942">
      <w:pPr>
        <w:spacing w:before="9" w:line="237" w:lineRule="auto"/>
        <w:ind w:left="199" w:right="125" w:firstLine="565"/>
        <w:jc w:val="both"/>
        <w:rPr>
          <w:rFonts w:ascii="Times New Roman" w:hAnsi="Times New Roman" w:cs="Times New Roman"/>
        </w:rPr>
      </w:pPr>
      <w:r w:rsidRPr="008F4FD3">
        <w:rPr>
          <w:rFonts w:ascii="Times New Roman" w:hAnsi="Times New Roman" w:cs="Times New Roman"/>
          <w:b/>
        </w:rPr>
        <w:t xml:space="preserve">Врегулювання небалансів електричної енергії з урахуванням вимог «Нового ринку електроенергії». </w:t>
      </w:r>
      <w:r w:rsidRPr="008F4FD3">
        <w:rPr>
          <w:rFonts w:ascii="Times New Roman" w:hAnsi="Times New Roman" w:cs="Times New Roman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4C0E3654" w14:textId="77777777" w:rsidR="00855942" w:rsidRPr="008F4FD3" w:rsidRDefault="00855942" w:rsidP="00855942">
      <w:pPr>
        <w:ind w:left="765"/>
        <w:rPr>
          <w:rFonts w:ascii="Times New Roman" w:hAnsi="Times New Roman" w:cs="Times New Roman"/>
        </w:rPr>
      </w:pPr>
      <w:r w:rsidRPr="008F4FD3">
        <w:rPr>
          <w:rFonts w:ascii="Times New Roman" w:hAnsi="Times New Roman" w:cs="Times New Roman"/>
          <w:b/>
        </w:rPr>
        <w:t xml:space="preserve">Урахування пільг, субсидій: </w:t>
      </w:r>
      <w:r w:rsidRPr="008F4FD3">
        <w:rPr>
          <w:rFonts w:ascii="Times New Roman" w:hAnsi="Times New Roman" w:cs="Times New Roman"/>
        </w:rPr>
        <w:t>Не надаються.</w:t>
      </w:r>
    </w:p>
    <w:p w14:paraId="58470EA7" w14:textId="77777777" w:rsidR="00855942" w:rsidRPr="008F4FD3" w:rsidRDefault="00855942" w:rsidP="00855942">
      <w:pPr>
        <w:pStyle w:val="1"/>
      </w:pPr>
      <w:r w:rsidRPr="008F4FD3">
        <w:t>Інше:</w:t>
      </w:r>
    </w:p>
    <w:p w14:paraId="390A0A37" w14:textId="77777777" w:rsidR="00855942" w:rsidRPr="008F4FD3" w:rsidRDefault="00855942" w:rsidP="00855942">
      <w:pPr>
        <w:pStyle w:val="a6"/>
        <w:spacing w:before="16" w:line="259" w:lineRule="auto"/>
        <w:ind w:left="199" w:firstLine="565"/>
        <w:jc w:val="both"/>
      </w:pPr>
      <w:r w:rsidRPr="008F4FD3">
        <w:t>Про зміну будь-яких умов договору про постачання електричної енергії споживачу, Постачальник проінформує Споживача одним з наступних способів:</w:t>
      </w:r>
    </w:p>
    <w:p w14:paraId="5136A8E3" w14:textId="77777777" w:rsidR="00855942" w:rsidRPr="008F4FD3" w:rsidRDefault="00855942" w:rsidP="00855942">
      <w:pPr>
        <w:pStyle w:val="a5"/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line="252" w:lineRule="exact"/>
        <w:contextualSpacing w:val="0"/>
        <w:jc w:val="both"/>
        <w:rPr>
          <w:sz w:val="22"/>
          <w:szCs w:val="22"/>
        </w:rPr>
      </w:pPr>
      <w:r w:rsidRPr="008F4FD3">
        <w:rPr>
          <w:sz w:val="22"/>
          <w:szCs w:val="22"/>
        </w:rPr>
        <w:t>засобами електронного</w:t>
      </w:r>
      <w:r w:rsidRPr="008F4FD3">
        <w:rPr>
          <w:spacing w:val="-9"/>
          <w:sz w:val="22"/>
          <w:szCs w:val="22"/>
        </w:rPr>
        <w:t xml:space="preserve"> </w:t>
      </w:r>
      <w:r w:rsidRPr="008F4FD3">
        <w:rPr>
          <w:sz w:val="22"/>
          <w:szCs w:val="22"/>
        </w:rPr>
        <w:t>зв’язку;</w:t>
      </w:r>
    </w:p>
    <w:p w14:paraId="38F9DC30" w14:textId="77777777" w:rsidR="00855942" w:rsidRPr="008F4FD3" w:rsidRDefault="00855942" w:rsidP="00855942">
      <w:pPr>
        <w:pStyle w:val="a5"/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before="18"/>
        <w:ind w:left="893"/>
        <w:contextualSpacing w:val="0"/>
        <w:jc w:val="both"/>
        <w:rPr>
          <w:sz w:val="22"/>
          <w:szCs w:val="22"/>
        </w:rPr>
      </w:pPr>
      <w:r w:rsidRPr="008F4FD3">
        <w:rPr>
          <w:sz w:val="22"/>
          <w:szCs w:val="22"/>
        </w:rPr>
        <w:t>в центрі</w:t>
      </w:r>
      <w:r w:rsidRPr="008F4FD3">
        <w:rPr>
          <w:spacing w:val="-7"/>
          <w:sz w:val="22"/>
          <w:szCs w:val="22"/>
        </w:rPr>
        <w:t xml:space="preserve"> </w:t>
      </w:r>
      <w:r w:rsidRPr="008F4FD3">
        <w:rPr>
          <w:sz w:val="22"/>
          <w:szCs w:val="22"/>
        </w:rPr>
        <w:t>обслуговування.</w:t>
      </w:r>
    </w:p>
    <w:p w14:paraId="64810177" w14:textId="1D1C1203" w:rsidR="00855942" w:rsidRPr="008F4FD3" w:rsidRDefault="00855942" w:rsidP="00855942">
      <w:pPr>
        <w:pStyle w:val="a6"/>
        <w:spacing w:before="22" w:line="259" w:lineRule="auto"/>
        <w:ind w:left="199" w:right="24" w:firstLine="565"/>
        <w:jc w:val="both"/>
      </w:pPr>
      <w:r w:rsidRPr="008F4FD3">
        <w:t>Споживач має можливість ознайомитись з формою Договору про постачання електричної енергії споживачу та додатками до договору на офіційному сайті ТОВ «</w:t>
      </w:r>
      <w:r w:rsidR="00CC6B34" w:rsidRPr="008F4FD3">
        <w:t>ЛЬВІВГАЗ ЗБУТ</w:t>
      </w:r>
      <w:r w:rsidRPr="008F4FD3">
        <w:t>» -</w:t>
      </w:r>
      <w:r w:rsidR="00CC6B34" w:rsidRPr="008F4FD3">
        <w:t xml:space="preserve"> https://lvgaszbut.com.ua/</w:t>
      </w:r>
    </w:p>
    <w:p w14:paraId="6D974736" w14:textId="77777777" w:rsidR="00CC6B34" w:rsidRPr="008F4FD3" w:rsidRDefault="00CC6B34" w:rsidP="00855942">
      <w:pPr>
        <w:pStyle w:val="a6"/>
        <w:spacing w:before="22" w:line="259" w:lineRule="auto"/>
        <w:ind w:left="199" w:right="24" w:firstLine="565"/>
        <w:jc w:val="both"/>
      </w:pPr>
    </w:p>
    <w:tbl>
      <w:tblPr>
        <w:tblStyle w:val="TableNormal"/>
        <w:tblpPr w:leftFromText="180" w:rightFromText="180" w:vertAnchor="text" w:horzAnchor="margin" w:tblpXSpec="center" w:tblpY="452"/>
        <w:tblW w:w="0" w:type="auto"/>
        <w:tblLayout w:type="fixed"/>
        <w:tblLook w:val="01E0" w:firstRow="1" w:lastRow="1" w:firstColumn="1" w:lastColumn="1" w:noHBand="0" w:noVBand="0"/>
      </w:tblPr>
      <w:tblGrid>
        <w:gridCol w:w="5499"/>
        <w:gridCol w:w="4450"/>
      </w:tblGrid>
      <w:tr w:rsidR="00E34B79" w:rsidRPr="009F5CD9" w14:paraId="398EEB72" w14:textId="77777777" w:rsidTr="00E34B79">
        <w:trPr>
          <w:trHeight w:val="5817"/>
        </w:trPr>
        <w:tc>
          <w:tcPr>
            <w:tcW w:w="5499" w:type="dxa"/>
          </w:tcPr>
          <w:p w14:paraId="605F975D" w14:textId="77777777" w:rsidR="00E34B79" w:rsidRPr="008F4FD3" w:rsidRDefault="00E34B79" w:rsidP="00E34B79">
            <w:pPr>
              <w:pStyle w:val="TableParagraph"/>
              <w:spacing w:line="243" w:lineRule="exact"/>
              <w:ind w:left="2082"/>
              <w:rPr>
                <w:b/>
              </w:rPr>
            </w:pPr>
            <w:r w:rsidRPr="008F4FD3">
              <w:rPr>
                <w:b/>
              </w:rPr>
              <w:lastRenderedPageBreak/>
              <w:t>Постачальник</w:t>
            </w:r>
          </w:p>
          <w:p w14:paraId="4E3EC358" w14:textId="77777777" w:rsidR="00E34B79" w:rsidRPr="008F4FD3" w:rsidRDefault="00E34B79" w:rsidP="00E34B79">
            <w:pPr>
              <w:pStyle w:val="TableParagraph"/>
              <w:spacing w:before="2"/>
            </w:pPr>
          </w:p>
          <w:p w14:paraId="58D8EAC6" w14:textId="77777777" w:rsidR="00E34B79" w:rsidRPr="008F4FD3" w:rsidRDefault="00E34B79" w:rsidP="00E34B79">
            <w:pPr>
              <w:spacing w:line="243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FD3">
              <w:rPr>
                <w:rFonts w:ascii="Times New Roman" w:eastAsia="Times New Roman" w:hAnsi="Times New Roman" w:cs="Times New Roman"/>
                <w:bCs/>
              </w:rPr>
              <w:t>ТОВ</w:t>
            </w:r>
            <w:r w:rsidRPr="008F4FD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F4FD3">
              <w:rPr>
                <w:rFonts w:ascii="Times New Roman" w:eastAsia="Times New Roman" w:hAnsi="Times New Roman" w:cs="Times New Roman"/>
                <w:bCs/>
              </w:rPr>
              <w:t>«ЛЬВІВГАЗ ЗБУТ»</w:t>
            </w:r>
          </w:p>
          <w:p w14:paraId="14B385AC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>EIC-Код:56Х9300000001607</w:t>
            </w:r>
          </w:p>
          <w:p w14:paraId="461BE5DC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 xml:space="preserve">Адреса: 79039, м. Львів, вул. Шевченка Т., буд. 111А </w:t>
            </w:r>
          </w:p>
          <w:p w14:paraId="374E029D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>Рахунок (для оплати за спожиту електричну енергію)</w:t>
            </w:r>
          </w:p>
          <w:p w14:paraId="46C704C5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 xml:space="preserve">Рах №UA813257960000026036302357458 </w:t>
            </w:r>
          </w:p>
          <w:p w14:paraId="5C0EDB32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 xml:space="preserve">в "АТ "ДЕРЖАВНИЙ ОЩАДНИЙ БАНК УКРАЇНИ", </w:t>
            </w:r>
          </w:p>
          <w:p w14:paraId="40FC0101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>м. Львів"</w:t>
            </w:r>
          </w:p>
          <w:p w14:paraId="1EBF5629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>ІПН: 395945213076</w:t>
            </w:r>
          </w:p>
          <w:p w14:paraId="2D5931B8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>ЄДРПОУ: 39594527</w:t>
            </w:r>
          </w:p>
          <w:p w14:paraId="51D53CFB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 xml:space="preserve">тел.: +38 032 259 11 02 </w:t>
            </w:r>
          </w:p>
          <w:p w14:paraId="7C913A8D" w14:textId="77777777" w:rsidR="00E34B79" w:rsidRPr="008F4FD3" w:rsidRDefault="00E34B79" w:rsidP="00E34B79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F4FD3">
              <w:rPr>
                <w:rFonts w:ascii="Times New Roman" w:eastAsia="Times New Roman" w:hAnsi="Times New Roman" w:cs="Times New Roman"/>
                <w:szCs w:val="18"/>
              </w:rPr>
              <w:t xml:space="preserve">Email: </w:t>
            </w:r>
            <w:hyperlink r:id="rId7" w:history="1">
              <w:r w:rsidRPr="008F4FD3">
                <w:rPr>
                  <w:rFonts w:ascii="Times New Roman" w:eastAsia="Times New Roman" w:hAnsi="Times New Roman" w:cs="Times New Roman"/>
                  <w:szCs w:val="18"/>
                </w:rPr>
                <w:t>office@lvgaszbut.104.ua</w:t>
              </w:r>
            </w:hyperlink>
          </w:p>
          <w:p w14:paraId="6A803D77" w14:textId="77777777" w:rsidR="00E34B79" w:rsidRPr="008F4FD3" w:rsidRDefault="00E34B79" w:rsidP="00E34B79">
            <w:pPr>
              <w:rPr>
                <w:rFonts w:ascii="Times New Roman" w:hAnsi="Times New Roman" w:cs="Times New Roman"/>
              </w:rPr>
            </w:pPr>
            <w:r w:rsidRPr="008F4FD3">
              <w:rPr>
                <w:rFonts w:ascii="Times New Roman" w:eastAsia="Times New Roman" w:hAnsi="Times New Roman" w:cs="Times New Roman"/>
              </w:rPr>
              <w:t xml:space="preserve">Ел.сайт: </w:t>
            </w:r>
            <w:r w:rsidRPr="008F4FD3">
              <w:rPr>
                <w:rFonts w:ascii="Times New Roman" w:hAnsi="Times New Roman" w:cs="Times New Roman"/>
              </w:rPr>
              <w:t>https://lvgaszbut.com.ua/</w:t>
            </w:r>
          </w:p>
          <w:p w14:paraId="54C2DD04" w14:textId="77777777" w:rsidR="00E34B79" w:rsidRPr="008F4FD3" w:rsidRDefault="00E34B79" w:rsidP="00E34B79">
            <w:pPr>
              <w:pStyle w:val="TableParagraph"/>
            </w:pPr>
          </w:p>
          <w:p w14:paraId="52A5B3AD" w14:textId="77777777" w:rsidR="00E34B79" w:rsidRPr="008F4FD3" w:rsidRDefault="00E34B79" w:rsidP="00E34B79">
            <w:pPr>
              <w:pStyle w:val="TableParagraph"/>
            </w:pPr>
          </w:p>
          <w:p w14:paraId="39EAC9CB" w14:textId="77777777" w:rsidR="00E34B79" w:rsidRPr="008F4FD3" w:rsidRDefault="00E34B79" w:rsidP="00E34B79">
            <w:pPr>
              <w:pStyle w:val="TableParagraph"/>
            </w:pPr>
          </w:p>
          <w:p w14:paraId="7F4C3155" w14:textId="77777777" w:rsidR="00E34B79" w:rsidRPr="008F4FD3" w:rsidRDefault="00E34B79" w:rsidP="00E34B79">
            <w:pPr>
              <w:pStyle w:val="TableParagraph"/>
            </w:pPr>
          </w:p>
          <w:p w14:paraId="290D79C0" w14:textId="77777777" w:rsidR="00E34B79" w:rsidRPr="008F4FD3" w:rsidRDefault="00E34B79" w:rsidP="00E34B79">
            <w:pPr>
              <w:pStyle w:val="TableParagraph"/>
              <w:spacing w:before="209"/>
              <w:ind w:left="200"/>
              <w:rPr>
                <w:b/>
              </w:rPr>
            </w:pPr>
            <w:r w:rsidRPr="008F4FD3">
              <w:rPr>
                <w:b/>
              </w:rPr>
              <w:t>Директор</w:t>
            </w:r>
          </w:p>
          <w:p w14:paraId="05047593" w14:textId="77777777" w:rsidR="00E34B79" w:rsidRPr="008F4FD3" w:rsidRDefault="00E34B79" w:rsidP="00E34B79">
            <w:pPr>
              <w:pStyle w:val="TableParagraph"/>
            </w:pPr>
          </w:p>
          <w:p w14:paraId="171F2C12" w14:textId="77777777" w:rsidR="00E34B79" w:rsidRPr="008F4FD3" w:rsidRDefault="00E34B79" w:rsidP="00E34B79">
            <w:pPr>
              <w:pStyle w:val="TableParagraph"/>
            </w:pPr>
          </w:p>
          <w:p w14:paraId="21EA73B3" w14:textId="77777777" w:rsidR="00E34B79" w:rsidRPr="008F4FD3" w:rsidRDefault="00E34B79" w:rsidP="00E34B79">
            <w:pPr>
              <w:pStyle w:val="TableParagraph"/>
              <w:spacing w:line="20" w:lineRule="exact"/>
              <w:ind w:left="200"/>
            </w:pPr>
            <w:r w:rsidRPr="008F4FD3">
              <w:rPr>
                <w:noProof/>
              </w:rPr>
              <mc:AlternateContent>
                <mc:Choice Requires="wpg">
                  <w:drawing>
                    <wp:inline distT="0" distB="0" distL="0" distR="0" wp14:anchorId="3AEB5479" wp14:editId="71147A8C">
                      <wp:extent cx="2167255" cy="8890"/>
                      <wp:effectExtent l="10795" t="9525" r="1270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67FEC" id="Group 2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">
                      <v:line id="Line 3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" strokeweight=".24553mm"/>
                      <w10:anchorlock/>
                    </v:group>
                  </w:pict>
                </mc:Fallback>
              </mc:AlternateContent>
            </w:r>
          </w:p>
          <w:p w14:paraId="3A65669B" w14:textId="77777777" w:rsidR="00E34B79" w:rsidRPr="008F4FD3" w:rsidRDefault="00E34B79" w:rsidP="00E34B79">
            <w:pPr>
              <w:pStyle w:val="TableParagraph"/>
              <w:ind w:left="200"/>
              <w:rPr>
                <w:lang w:val="ru-RU"/>
              </w:rPr>
            </w:pPr>
            <w:r w:rsidRPr="008F4FD3">
              <w:t>М.П.</w:t>
            </w:r>
            <w:r w:rsidRPr="008F4FD3">
              <w:rPr>
                <w:lang w:val="ru-RU"/>
              </w:rPr>
              <w:t xml:space="preserve">  </w:t>
            </w:r>
          </w:p>
        </w:tc>
        <w:tc>
          <w:tcPr>
            <w:tcW w:w="4450" w:type="dxa"/>
          </w:tcPr>
          <w:p w14:paraId="5F1E1436" w14:textId="77777777" w:rsidR="00E34B79" w:rsidRPr="008F4FD3" w:rsidRDefault="00E34B79" w:rsidP="00E34B79">
            <w:pPr>
              <w:pStyle w:val="TableParagraph"/>
              <w:spacing w:line="244" w:lineRule="exact"/>
              <w:rPr>
                <w:b/>
              </w:rPr>
            </w:pPr>
            <w:r w:rsidRPr="008F4FD3">
              <w:rPr>
                <w:b/>
                <w:lang w:val="ru-RU"/>
              </w:rPr>
              <w:t xml:space="preserve">                </w:t>
            </w:r>
            <w:r w:rsidRPr="008F4FD3">
              <w:rPr>
                <w:b/>
              </w:rPr>
              <w:t>Споживач</w:t>
            </w:r>
          </w:p>
          <w:p w14:paraId="1FFA3589" w14:textId="77777777" w:rsidR="00E34B79" w:rsidRPr="008F4FD3" w:rsidRDefault="00E34B79" w:rsidP="00E34B79">
            <w:pPr>
              <w:pStyle w:val="TableParagraph"/>
            </w:pPr>
          </w:p>
          <w:p w14:paraId="5CE47B0C" w14:textId="77777777" w:rsidR="00E34B79" w:rsidRPr="008F4FD3" w:rsidRDefault="00E34B79" w:rsidP="00E34B79">
            <w:pPr>
              <w:pStyle w:val="TableParagraph"/>
            </w:pPr>
          </w:p>
          <w:p w14:paraId="445150A1" w14:textId="77777777" w:rsidR="00E34B79" w:rsidRPr="008F4FD3" w:rsidRDefault="00E34B79" w:rsidP="00E34B79">
            <w:pPr>
              <w:pStyle w:val="TableParagraph"/>
            </w:pPr>
          </w:p>
          <w:p w14:paraId="7E8EFF16" w14:textId="77777777" w:rsidR="00E34B79" w:rsidRPr="008F4FD3" w:rsidRDefault="00E34B79" w:rsidP="00E34B79">
            <w:pPr>
              <w:pStyle w:val="TableParagraph"/>
            </w:pPr>
          </w:p>
          <w:p w14:paraId="4EDCDD96" w14:textId="77777777" w:rsidR="00E34B79" w:rsidRPr="008F4FD3" w:rsidRDefault="00E34B79" w:rsidP="00E34B79">
            <w:pPr>
              <w:pStyle w:val="TableParagraph"/>
            </w:pPr>
          </w:p>
          <w:p w14:paraId="0A2DA13B" w14:textId="77777777" w:rsidR="00E34B79" w:rsidRPr="008F4FD3" w:rsidRDefault="00E34B79" w:rsidP="00E34B79">
            <w:pPr>
              <w:pStyle w:val="TableParagraph"/>
            </w:pPr>
          </w:p>
          <w:p w14:paraId="138F10D4" w14:textId="77777777" w:rsidR="00E34B79" w:rsidRPr="008F4FD3" w:rsidRDefault="00E34B79" w:rsidP="00E34B79">
            <w:pPr>
              <w:pStyle w:val="TableParagraph"/>
            </w:pPr>
          </w:p>
          <w:p w14:paraId="728557ED" w14:textId="77777777" w:rsidR="00E34B79" w:rsidRPr="008F4FD3" w:rsidRDefault="00E34B79" w:rsidP="00E34B79">
            <w:pPr>
              <w:pStyle w:val="TableParagraph"/>
            </w:pPr>
          </w:p>
          <w:p w14:paraId="008B00CF" w14:textId="77777777" w:rsidR="00E34B79" w:rsidRPr="008F4FD3" w:rsidRDefault="00E34B79" w:rsidP="00E34B79">
            <w:pPr>
              <w:pStyle w:val="TableParagraph"/>
            </w:pPr>
          </w:p>
          <w:p w14:paraId="6FAAB347" w14:textId="77777777" w:rsidR="00E34B79" w:rsidRPr="008F4FD3" w:rsidRDefault="00E34B79" w:rsidP="00E34B79">
            <w:pPr>
              <w:pStyle w:val="TableParagraph"/>
            </w:pPr>
          </w:p>
          <w:p w14:paraId="02AC9FD6" w14:textId="77777777" w:rsidR="00E34B79" w:rsidRPr="008F4FD3" w:rsidRDefault="00E34B79" w:rsidP="00E34B79">
            <w:pPr>
              <w:pStyle w:val="TableParagraph"/>
            </w:pPr>
          </w:p>
          <w:p w14:paraId="337C891E" w14:textId="77777777" w:rsidR="00E34B79" w:rsidRPr="008F4FD3" w:rsidRDefault="00E34B79" w:rsidP="00E34B79">
            <w:pPr>
              <w:pStyle w:val="TableParagraph"/>
            </w:pPr>
          </w:p>
          <w:p w14:paraId="4BA51C77" w14:textId="77777777" w:rsidR="00E34B79" w:rsidRPr="008F4FD3" w:rsidRDefault="00E34B79" w:rsidP="00E34B79">
            <w:pPr>
              <w:pStyle w:val="TableParagraph"/>
            </w:pPr>
          </w:p>
          <w:p w14:paraId="1841E689" w14:textId="77777777" w:rsidR="00E34B79" w:rsidRPr="008F4FD3" w:rsidRDefault="00E34B79" w:rsidP="00E34B79">
            <w:pPr>
              <w:pStyle w:val="TableParagraph"/>
            </w:pPr>
          </w:p>
          <w:p w14:paraId="3335DF6D" w14:textId="77777777" w:rsidR="00E34B79" w:rsidRPr="008F4FD3" w:rsidRDefault="00E34B79" w:rsidP="00E34B79">
            <w:pPr>
              <w:pStyle w:val="TableParagraph"/>
            </w:pPr>
          </w:p>
          <w:p w14:paraId="34C92147" w14:textId="77777777" w:rsidR="00E34B79" w:rsidRPr="008F4FD3" w:rsidRDefault="00E34B79" w:rsidP="00E34B79">
            <w:pPr>
              <w:pStyle w:val="TableParagraph"/>
              <w:spacing w:before="10"/>
            </w:pPr>
          </w:p>
          <w:p w14:paraId="230E81FA" w14:textId="77777777" w:rsidR="00E34B79" w:rsidRPr="008F4FD3" w:rsidRDefault="00E34B79" w:rsidP="00E34B79">
            <w:pPr>
              <w:pStyle w:val="TableParagraph"/>
              <w:spacing w:before="10"/>
            </w:pPr>
          </w:p>
          <w:p w14:paraId="7E9D1DD9" w14:textId="77777777" w:rsidR="00E34B79" w:rsidRPr="008F4FD3" w:rsidRDefault="00E34B79" w:rsidP="00E34B79">
            <w:pPr>
              <w:pStyle w:val="TableParagraph"/>
              <w:ind w:left="740"/>
              <w:rPr>
                <w:b/>
              </w:rPr>
            </w:pPr>
            <w:r w:rsidRPr="008F4FD3">
              <w:rPr>
                <w:b/>
              </w:rPr>
              <w:t>Директор</w:t>
            </w:r>
          </w:p>
          <w:p w14:paraId="6C8EF95A" w14:textId="77777777" w:rsidR="00E34B79" w:rsidRPr="008F4FD3" w:rsidRDefault="00E34B79" w:rsidP="00E34B79">
            <w:pPr>
              <w:pStyle w:val="TableParagraph"/>
              <w:spacing w:before="1"/>
              <w:rPr>
                <w:lang w:val="ru-RU"/>
              </w:rPr>
            </w:pPr>
          </w:p>
          <w:p w14:paraId="4400E4B6" w14:textId="77777777" w:rsidR="00E34B79" w:rsidRPr="008F4FD3" w:rsidRDefault="00E34B79" w:rsidP="00E34B79">
            <w:pPr>
              <w:pStyle w:val="TableParagraph"/>
              <w:spacing w:before="1"/>
              <w:rPr>
                <w:lang w:val="ru-RU"/>
              </w:rPr>
            </w:pPr>
          </w:p>
          <w:p w14:paraId="7152ED0F" w14:textId="77777777" w:rsidR="00E34B79" w:rsidRPr="008F4FD3" w:rsidRDefault="00E34B79" w:rsidP="00E34B79">
            <w:pPr>
              <w:pStyle w:val="TableParagraph"/>
              <w:spacing w:before="1"/>
              <w:rPr>
                <w:lang w:val="ru-RU"/>
              </w:rPr>
            </w:pPr>
            <w:r w:rsidRPr="008F4FD3">
              <w:rPr>
                <w:lang w:val="ru-RU"/>
              </w:rPr>
              <w:t>_____________________________</w:t>
            </w:r>
          </w:p>
          <w:p w14:paraId="155D5B94" w14:textId="77777777" w:rsidR="00E34B79" w:rsidRPr="00B849BA" w:rsidRDefault="00E34B79" w:rsidP="00E34B79">
            <w:pPr>
              <w:pStyle w:val="TableParagraph"/>
            </w:pPr>
            <w:r w:rsidRPr="008F4FD3">
              <w:t>М.П.</w:t>
            </w:r>
            <w:r w:rsidRPr="00B849BA">
              <w:t xml:space="preserve">  </w:t>
            </w:r>
          </w:p>
        </w:tc>
      </w:tr>
    </w:tbl>
    <w:p w14:paraId="24C0EBC9" w14:textId="77777777" w:rsidR="009F5CD9" w:rsidRPr="009F5CD9" w:rsidRDefault="009F5CD9" w:rsidP="00434B57">
      <w:pPr>
        <w:pStyle w:val="a5"/>
        <w:ind w:left="0"/>
        <w:jc w:val="both"/>
        <w:rPr>
          <w:bCs/>
          <w:sz w:val="22"/>
          <w:szCs w:val="22"/>
        </w:rPr>
      </w:pPr>
    </w:p>
    <w:sectPr w:rsidR="009F5CD9" w:rsidRPr="009F5CD9" w:rsidSect="001A3E73">
      <w:footerReference w:type="default" r:id="rId8"/>
      <w:pgSz w:w="11906" w:h="16838"/>
      <w:pgMar w:top="720" w:right="707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9E80" w14:textId="77777777" w:rsidR="00E50D85" w:rsidRDefault="00E50D85" w:rsidP="001A3E73">
      <w:pPr>
        <w:spacing w:after="0" w:line="240" w:lineRule="auto"/>
      </w:pPr>
      <w:r>
        <w:separator/>
      </w:r>
    </w:p>
  </w:endnote>
  <w:endnote w:type="continuationSeparator" w:id="0">
    <w:p w14:paraId="7D64319B" w14:textId="77777777" w:rsidR="00E50D85" w:rsidRDefault="00E50D85" w:rsidP="001A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50206"/>
      <w:docPartObj>
        <w:docPartGallery w:val="Page Numbers (Bottom of Page)"/>
        <w:docPartUnique/>
      </w:docPartObj>
    </w:sdtPr>
    <w:sdtEndPr/>
    <w:sdtContent>
      <w:p w14:paraId="44F8869A" w14:textId="68360289" w:rsidR="001A3E73" w:rsidRDefault="001A3E7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019AB3" w14:textId="77777777" w:rsidR="001A3E73" w:rsidRDefault="001A3E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1C81" w14:textId="77777777" w:rsidR="00E50D85" w:rsidRDefault="00E50D85" w:rsidP="001A3E73">
      <w:pPr>
        <w:spacing w:after="0" w:line="240" w:lineRule="auto"/>
      </w:pPr>
      <w:r>
        <w:separator/>
      </w:r>
    </w:p>
  </w:footnote>
  <w:footnote w:type="continuationSeparator" w:id="0">
    <w:p w14:paraId="694655BF" w14:textId="77777777" w:rsidR="00E50D85" w:rsidRDefault="00E50D85" w:rsidP="001A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5DB"/>
    <w:multiLevelType w:val="hybridMultilevel"/>
    <w:tmpl w:val="E42C2168"/>
    <w:lvl w:ilvl="0" w:tplc="E24AD020">
      <w:numFmt w:val="bullet"/>
      <w:lvlText w:val="-"/>
      <w:lvlJc w:val="left"/>
      <w:pPr>
        <w:ind w:left="892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F648D3BC">
      <w:numFmt w:val="bullet"/>
      <w:lvlText w:val="•"/>
      <w:lvlJc w:val="left"/>
      <w:pPr>
        <w:ind w:left="1905" w:hanging="129"/>
      </w:pPr>
      <w:rPr>
        <w:rFonts w:hint="default"/>
        <w:lang w:val="uk-UA" w:eastAsia="uk-UA" w:bidi="uk-UA"/>
      </w:rPr>
    </w:lvl>
    <w:lvl w:ilvl="2" w:tplc="6442B358">
      <w:numFmt w:val="bullet"/>
      <w:lvlText w:val="•"/>
      <w:lvlJc w:val="left"/>
      <w:pPr>
        <w:ind w:left="2910" w:hanging="129"/>
      </w:pPr>
      <w:rPr>
        <w:rFonts w:hint="default"/>
        <w:lang w:val="uk-UA" w:eastAsia="uk-UA" w:bidi="uk-UA"/>
      </w:rPr>
    </w:lvl>
    <w:lvl w:ilvl="3" w:tplc="A5008B3A">
      <w:numFmt w:val="bullet"/>
      <w:lvlText w:val="•"/>
      <w:lvlJc w:val="left"/>
      <w:pPr>
        <w:ind w:left="3915" w:hanging="129"/>
      </w:pPr>
      <w:rPr>
        <w:rFonts w:hint="default"/>
        <w:lang w:val="uk-UA" w:eastAsia="uk-UA" w:bidi="uk-UA"/>
      </w:rPr>
    </w:lvl>
    <w:lvl w:ilvl="4" w:tplc="9CA294DE">
      <w:numFmt w:val="bullet"/>
      <w:lvlText w:val="•"/>
      <w:lvlJc w:val="left"/>
      <w:pPr>
        <w:ind w:left="4920" w:hanging="129"/>
      </w:pPr>
      <w:rPr>
        <w:rFonts w:hint="default"/>
        <w:lang w:val="uk-UA" w:eastAsia="uk-UA" w:bidi="uk-UA"/>
      </w:rPr>
    </w:lvl>
    <w:lvl w:ilvl="5" w:tplc="79F66706">
      <w:numFmt w:val="bullet"/>
      <w:lvlText w:val="•"/>
      <w:lvlJc w:val="left"/>
      <w:pPr>
        <w:ind w:left="5925" w:hanging="129"/>
      </w:pPr>
      <w:rPr>
        <w:rFonts w:hint="default"/>
        <w:lang w:val="uk-UA" w:eastAsia="uk-UA" w:bidi="uk-UA"/>
      </w:rPr>
    </w:lvl>
    <w:lvl w:ilvl="6" w:tplc="A74A4844">
      <w:numFmt w:val="bullet"/>
      <w:lvlText w:val="•"/>
      <w:lvlJc w:val="left"/>
      <w:pPr>
        <w:ind w:left="6930" w:hanging="129"/>
      </w:pPr>
      <w:rPr>
        <w:rFonts w:hint="default"/>
        <w:lang w:val="uk-UA" w:eastAsia="uk-UA" w:bidi="uk-UA"/>
      </w:rPr>
    </w:lvl>
    <w:lvl w:ilvl="7" w:tplc="ADCCFE3E">
      <w:numFmt w:val="bullet"/>
      <w:lvlText w:val="•"/>
      <w:lvlJc w:val="left"/>
      <w:pPr>
        <w:ind w:left="7935" w:hanging="129"/>
      </w:pPr>
      <w:rPr>
        <w:rFonts w:hint="default"/>
        <w:lang w:val="uk-UA" w:eastAsia="uk-UA" w:bidi="uk-UA"/>
      </w:rPr>
    </w:lvl>
    <w:lvl w:ilvl="8" w:tplc="26421C92">
      <w:numFmt w:val="bullet"/>
      <w:lvlText w:val="•"/>
      <w:lvlJc w:val="left"/>
      <w:pPr>
        <w:ind w:left="8940" w:hanging="129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3"/>
    <w:rsid w:val="00015177"/>
    <w:rsid w:val="000D1ED6"/>
    <w:rsid w:val="001A3E73"/>
    <w:rsid w:val="001A764B"/>
    <w:rsid w:val="001E5362"/>
    <w:rsid w:val="00220EEF"/>
    <w:rsid w:val="002565C3"/>
    <w:rsid w:val="00274555"/>
    <w:rsid w:val="002D4DC2"/>
    <w:rsid w:val="00310115"/>
    <w:rsid w:val="003239DB"/>
    <w:rsid w:val="00325BF2"/>
    <w:rsid w:val="00327219"/>
    <w:rsid w:val="00337F57"/>
    <w:rsid w:val="00374EB5"/>
    <w:rsid w:val="00396F2A"/>
    <w:rsid w:val="00427E39"/>
    <w:rsid w:val="00434B57"/>
    <w:rsid w:val="00446C17"/>
    <w:rsid w:val="00493BFE"/>
    <w:rsid w:val="004D5E5C"/>
    <w:rsid w:val="004F1D82"/>
    <w:rsid w:val="00540BCC"/>
    <w:rsid w:val="006B5B5B"/>
    <w:rsid w:val="007C7340"/>
    <w:rsid w:val="00855942"/>
    <w:rsid w:val="008F4FD3"/>
    <w:rsid w:val="0090143D"/>
    <w:rsid w:val="009820CA"/>
    <w:rsid w:val="009C5E1A"/>
    <w:rsid w:val="009F5CD9"/>
    <w:rsid w:val="00A61B25"/>
    <w:rsid w:val="00AA096B"/>
    <w:rsid w:val="00B849BA"/>
    <w:rsid w:val="00BA3604"/>
    <w:rsid w:val="00BB20AF"/>
    <w:rsid w:val="00BF7C16"/>
    <w:rsid w:val="00CB07FF"/>
    <w:rsid w:val="00CC6B34"/>
    <w:rsid w:val="00CD317D"/>
    <w:rsid w:val="00D422E5"/>
    <w:rsid w:val="00E34B79"/>
    <w:rsid w:val="00E50D85"/>
    <w:rsid w:val="00E908C1"/>
    <w:rsid w:val="00ED4D0C"/>
    <w:rsid w:val="00EE4AE6"/>
    <w:rsid w:val="00F720C4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2A1E"/>
  <w15:chartTrackingRefBased/>
  <w15:docId w15:val="{5B00CC59-C3BD-4DDA-8B6F-A016D5D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40"/>
  </w:style>
  <w:style w:type="paragraph" w:styleId="1">
    <w:name w:val="heading 1"/>
    <w:basedOn w:val="a"/>
    <w:link w:val="10"/>
    <w:uiPriority w:val="9"/>
    <w:qFormat/>
    <w:rsid w:val="00855942"/>
    <w:pPr>
      <w:widowControl w:val="0"/>
      <w:autoSpaceDE w:val="0"/>
      <w:autoSpaceDN w:val="0"/>
      <w:spacing w:before="24" w:after="0" w:line="240" w:lineRule="auto"/>
      <w:ind w:left="764"/>
      <w:outlineLvl w:val="0"/>
    </w:pPr>
    <w:rPr>
      <w:rFonts w:ascii="Times New Roman" w:eastAsia="Times New Roman" w:hAnsi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942"/>
    <w:rPr>
      <w:rFonts w:ascii="Times New Roman" w:eastAsia="Times New Roman" w:hAnsi="Times New Roman" w:cs="Times New Roman"/>
      <w:b/>
      <w:bCs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55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5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85594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5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styleId="a8">
    <w:name w:val="annotation reference"/>
    <w:basedOn w:val="a0"/>
    <w:uiPriority w:val="99"/>
    <w:semiHidden/>
    <w:unhideWhenUsed/>
    <w:rsid w:val="004D5E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5E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5E5C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5E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5E5C"/>
    <w:rPr>
      <w:b/>
      <w:bCs/>
      <w:sz w:val="20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1A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E73"/>
    <w:rPr>
      <w:lang w:val="uk-UA"/>
    </w:rPr>
  </w:style>
  <w:style w:type="paragraph" w:styleId="af">
    <w:name w:val="footer"/>
    <w:basedOn w:val="a"/>
    <w:link w:val="af0"/>
    <w:uiPriority w:val="99"/>
    <w:unhideWhenUsed/>
    <w:rsid w:val="001A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3E73"/>
    <w:rPr>
      <w:lang w:val="uk-UA"/>
    </w:rPr>
  </w:style>
  <w:style w:type="character" w:styleId="af1">
    <w:name w:val="Hyperlink"/>
    <w:basedOn w:val="a0"/>
    <w:uiPriority w:val="99"/>
    <w:unhideWhenUsed/>
    <w:rsid w:val="00CC6B3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C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lvgaszbut.104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Ольга Олександрівна</dc:creator>
  <cp:keywords/>
  <dc:description/>
  <cp:lastModifiedBy>lv-office-365-1</cp:lastModifiedBy>
  <cp:revision>6</cp:revision>
  <cp:lastPrinted>2021-12-01T11:08:00Z</cp:lastPrinted>
  <dcterms:created xsi:type="dcterms:W3CDTF">2022-01-06T07:03:00Z</dcterms:created>
  <dcterms:modified xsi:type="dcterms:W3CDTF">2022-01-19T15:23:00Z</dcterms:modified>
</cp:coreProperties>
</file>